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79"/>
        </w:tabs>
        <w:overflowPunct w:val="0"/>
        <w:topLinePunct/>
        <w:spacing w:line="300" w:lineRule="exact"/>
        <w:rPr>
          <w:rFonts w:eastAsia="方正小标宋简体"/>
          <w:bCs/>
          <w:sz w:val="44"/>
          <w:szCs w:val="40"/>
        </w:rPr>
      </w:pPr>
    </w:p>
    <w:p>
      <w:pPr>
        <w:tabs>
          <w:tab w:val="left" w:pos="7579"/>
        </w:tabs>
        <w:overflowPunct w:val="0"/>
        <w:topLinePunct/>
        <w:spacing w:line="300" w:lineRule="exact"/>
        <w:rPr>
          <w:rFonts w:eastAsia="方正小标宋简体"/>
          <w:bCs/>
          <w:sz w:val="44"/>
          <w:szCs w:val="40"/>
        </w:rPr>
      </w:pPr>
    </w:p>
    <w:p>
      <w:pPr>
        <w:overflowPunct w:val="0"/>
        <w:topLinePunct/>
        <w:spacing w:line="600" w:lineRule="exact"/>
        <w:outlineLvl w:val="0"/>
        <w:rPr>
          <w:rFonts w:hint="eastAsia" w:eastAsia="黑体"/>
          <w:lang w:val="en-US" w:eastAsia="zh-CN"/>
        </w:rPr>
      </w:pPr>
      <w:bookmarkStart w:id="0" w:name="_Toc144892937"/>
      <w:bookmarkStart w:id="1" w:name="_Toc24793"/>
      <w:r>
        <w:rPr>
          <w:rFonts w:hint="eastAsia" w:eastAsia="黑体"/>
        </w:rPr>
        <w:t>附件</w:t>
      </w:r>
      <w:bookmarkEnd w:id="0"/>
      <w:bookmarkEnd w:id="1"/>
      <w:r>
        <w:rPr>
          <w:rFonts w:hint="eastAsia" w:eastAsia="黑体"/>
          <w:lang w:val="en-US" w:eastAsia="zh-CN"/>
        </w:rPr>
        <w:t>1</w:t>
      </w:r>
    </w:p>
    <w:p>
      <w:pPr>
        <w:pStyle w:val="9"/>
        <w:widowControl w:val="0"/>
        <w:overflowPunct w:val="0"/>
        <w:topLinePunct/>
        <w:autoSpaceDE/>
        <w:autoSpaceDN/>
        <w:spacing w:line="900" w:lineRule="exact"/>
        <w:ind w:firstLine="0" w:firstLineChars="0"/>
        <w:rPr>
          <w:rFonts w:ascii="Times New Roman" w:hAnsi="Times New Roman"/>
          <w:sz w:val="32"/>
          <w:szCs w:val="32"/>
        </w:rPr>
      </w:pPr>
    </w:p>
    <w:p>
      <w:pPr>
        <w:pStyle w:val="9"/>
        <w:widowControl w:val="0"/>
        <w:overflowPunct w:val="0"/>
        <w:topLinePunct/>
        <w:autoSpaceDE/>
        <w:autoSpaceDN/>
        <w:spacing w:line="900" w:lineRule="exact"/>
        <w:ind w:firstLine="0" w:firstLineChars="0"/>
        <w:rPr>
          <w:rFonts w:ascii="Times New Roman" w:hAnsi="Times New Roman"/>
          <w:sz w:val="32"/>
          <w:szCs w:val="32"/>
        </w:rPr>
      </w:pPr>
    </w:p>
    <w:p>
      <w:pPr>
        <w:pStyle w:val="9"/>
        <w:widowControl w:val="0"/>
        <w:overflowPunct w:val="0"/>
        <w:topLinePunct/>
        <w:autoSpaceDE/>
        <w:autoSpaceDN/>
        <w:spacing w:line="700" w:lineRule="exact"/>
        <w:ind w:firstLine="0" w:firstLineChars="0"/>
        <w:jc w:val="center"/>
        <w:rPr>
          <w:rFonts w:ascii="Times New Roman" w:hAnsi="Times New Roman" w:eastAsia="黑体"/>
          <w:sz w:val="52"/>
          <w:szCs w:val="52"/>
        </w:rPr>
      </w:pPr>
      <w:r>
        <w:rPr>
          <w:rFonts w:hint="eastAsia" w:ascii="Times New Roman" w:hAnsi="Times New Roman" w:eastAsia="黑体"/>
          <w:sz w:val="52"/>
          <w:szCs w:val="52"/>
        </w:rPr>
        <w:t>四川省生活垃圾焚烧飞灰</w:t>
      </w:r>
    </w:p>
    <w:p>
      <w:pPr>
        <w:pStyle w:val="9"/>
        <w:widowControl w:val="0"/>
        <w:overflowPunct w:val="0"/>
        <w:topLinePunct/>
        <w:autoSpaceDE/>
        <w:autoSpaceDN/>
        <w:spacing w:line="700" w:lineRule="exact"/>
        <w:ind w:firstLine="0" w:firstLineChars="0"/>
        <w:jc w:val="center"/>
        <w:rPr>
          <w:rFonts w:ascii="Times New Roman" w:hAnsi="Times New Roman" w:eastAsia="黑体"/>
          <w:sz w:val="52"/>
          <w:szCs w:val="52"/>
        </w:rPr>
      </w:pPr>
      <w:r>
        <w:rPr>
          <w:rFonts w:hint="eastAsia" w:ascii="Times New Roman" w:hAnsi="Times New Roman" w:eastAsia="黑体"/>
          <w:sz w:val="52"/>
          <w:szCs w:val="52"/>
        </w:rPr>
        <w:t>水洗脱氯污染控制技术规范（试行）</w:t>
      </w:r>
    </w:p>
    <w:p>
      <w:pPr>
        <w:pStyle w:val="9"/>
        <w:widowControl w:val="0"/>
        <w:overflowPunct w:val="0"/>
        <w:topLinePunct/>
        <w:autoSpaceDE/>
        <w:autoSpaceDN/>
        <w:spacing w:line="700" w:lineRule="exact"/>
        <w:ind w:firstLine="0" w:firstLineChars="0"/>
        <w:jc w:val="center"/>
        <w:rPr>
          <w:rFonts w:ascii="Times New Roman" w:hAnsi="Times New Roman" w:eastAsia="楷体_GB2312" w:cs="楷体_GB2312"/>
          <w:b/>
          <w:sz w:val="32"/>
          <w:szCs w:val="32"/>
        </w:rPr>
      </w:pPr>
      <w:r>
        <w:rPr>
          <w:rFonts w:hint="eastAsia" w:ascii="Times New Roman" w:hAnsi="Times New Roman" w:eastAsia="楷体_GB2312" w:cs="楷体_GB2312"/>
          <w:b/>
          <w:sz w:val="32"/>
          <w:szCs w:val="32"/>
        </w:rPr>
        <w:t>（征求意见稿）</w:t>
      </w:r>
    </w:p>
    <w:p>
      <w:pPr>
        <w:pStyle w:val="9"/>
        <w:widowControl w:val="0"/>
        <w:overflowPunct w:val="0"/>
        <w:topLinePunct/>
        <w:autoSpaceDE/>
        <w:autoSpaceDN/>
        <w:spacing w:line="700" w:lineRule="exact"/>
        <w:ind w:firstLine="0" w:firstLineChars="0"/>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pStyle w:val="9"/>
        <w:widowControl w:val="0"/>
        <w:overflowPunct w:val="0"/>
        <w:topLinePunct/>
        <w:autoSpaceDE/>
        <w:autoSpaceDN/>
        <w:spacing w:line="700" w:lineRule="exact"/>
        <w:ind w:firstLine="0" w:firstLineChars="0"/>
        <w:jc w:val="center"/>
        <w:rPr>
          <w:rFonts w:ascii="Times New Roman" w:hAnsi="Times New Roman" w:eastAsia="方正小标宋简体"/>
          <w:sz w:val="52"/>
          <w:szCs w:val="52"/>
        </w:rPr>
      </w:pPr>
    </w:p>
    <w:p>
      <w:pPr>
        <w:overflowPunct w:val="0"/>
        <w:topLinePunct/>
        <w:spacing w:line="600" w:lineRule="exact"/>
        <w:jc w:val="center"/>
        <w:rPr>
          <w:rFonts w:eastAsia="楷体_GB2312"/>
          <w:b/>
          <w:sz w:val="36"/>
          <w:szCs w:val="36"/>
        </w:rPr>
      </w:pPr>
      <w:r>
        <w:rPr>
          <w:rFonts w:hint="eastAsia" w:eastAsia="楷体_GB2312"/>
          <w:b/>
          <w:sz w:val="36"/>
          <w:szCs w:val="36"/>
        </w:rPr>
        <w:t>四川省生态环境厅</w:t>
      </w:r>
    </w:p>
    <w:p>
      <w:pPr>
        <w:pStyle w:val="10"/>
        <w:overflowPunct w:val="0"/>
        <w:topLinePunct/>
        <w:autoSpaceDE/>
        <w:autoSpaceDN/>
        <w:adjustRightInd/>
        <w:jc w:val="center"/>
        <w:rPr>
          <w:rFonts w:ascii="Times New Roman"/>
        </w:rPr>
      </w:pPr>
      <w:r>
        <w:rPr>
          <w:rFonts w:hint="eastAsia" w:ascii="Times New Roman" w:eastAsia="楷体_GB2312" w:cs="Times New Roman"/>
          <w:b/>
          <w:color w:val="auto"/>
          <w:kern w:val="2"/>
          <w:sz w:val="36"/>
          <w:szCs w:val="36"/>
        </w:rPr>
        <w:t>2</w:t>
      </w:r>
      <w:r>
        <w:rPr>
          <w:rFonts w:ascii="Times New Roman" w:eastAsia="楷体_GB2312" w:cs="Times New Roman"/>
          <w:b/>
          <w:color w:val="auto"/>
          <w:kern w:val="2"/>
          <w:sz w:val="36"/>
          <w:szCs w:val="36"/>
        </w:rPr>
        <w:t>023</w:t>
      </w:r>
      <w:r>
        <w:rPr>
          <w:rFonts w:hint="eastAsia" w:ascii="Times New Roman" w:eastAsia="楷体_GB2312" w:cs="Times New Roman"/>
          <w:b/>
          <w:color w:val="auto"/>
          <w:kern w:val="2"/>
          <w:sz w:val="36"/>
          <w:szCs w:val="36"/>
        </w:rPr>
        <w:t>年1</w:t>
      </w:r>
      <w:r>
        <w:rPr>
          <w:rFonts w:ascii="Times New Roman" w:eastAsia="楷体_GB2312" w:cs="Times New Roman"/>
          <w:b/>
          <w:color w:val="auto"/>
          <w:kern w:val="2"/>
          <w:sz w:val="36"/>
          <w:szCs w:val="36"/>
        </w:rPr>
        <w:t>1</w:t>
      </w:r>
      <w:r>
        <w:rPr>
          <w:rFonts w:hint="eastAsia" w:ascii="Times New Roman" w:eastAsia="楷体_GB2312" w:cs="Times New Roman"/>
          <w:b/>
          <w:color w:val="auto"/>
          <w:kern w:val="2"/>
          <w:sz w:val="36"/>
          <w:szCs w:val="36"/>
        </w:rPr>
        <w:t>月</w:t>
      </w:r>
      <w:r>
        <w:rPr>
          <w:rFonts w:ascii="Times New Roman"/>
        </w:rPr>
        <w:br w:type="page"/>
      </w:r>
    </w:p>
    <w:p>
      <w:pPr>
        <w:pStyle w:val="11"/>
        <w:keepNext w:val="0"/>
        <w:pageBreakBefore w:val="0"/>
        <w:widowControl w:val="0"/>
        <w:overflowPunct w:val="0"/>
        <w:topLinePunct/>
        <w:spacing w:before="0" w:after="0"/>
        <w:rPr>
          <w:rFonts w:ascii="Times New Roman" w:eastAsia="方正小标宋简体"/>
          <w:sz w:val="44"/>
          <w:szCs w:val="44"/>
        </w:rPr>
      </w:pPr>
      <w:r>
        <w:rPr>
          <w:rFonts w:hint="eastAsia" w:ascii="Times New Roman" w:eastAsia="方正小标宋简体"/>
          <w:sz w:val="44"/>
          <w:szCs w:val="44"/>
        </w:rPr>
        <w:t>目  录</w:t>
      </w:r>
    </w:p>
    <w:p>
      <w:pPr>
        <w:pStyle w:val="4"/>
        <w:tabs>
          <w:tab w:val="right" w:leader="dot" w:pos="8720"/>
        </w:tabs>
        <w:overflowPunct w:val="0"/>
        <w:topLinePunct/>
        <w:spacing w:line="600" w:lineRule="exact"/>
        <w:rPr>
          <w:rFonts w:eastAsiaTheme="minorEastAsia" w:cstheme="minorBidi"/>
          <w:sz w:val="21"/>
          <w:szCs w:val="22"/>
        </w:rPr>
      </w:pPr>
      <w:r>
        <w:rPr>
          <w:rFonts w:eastAsia="黑体"/>
          <w:szCs w:val="32"/>
        </w:rPr>
        <w:fldChar w:fldCharType="begin"/>
      </w:r>
      <w:r>
        <w:rPr>
          <w:rFonts w:eastAsia="黑体"/>
          <w:szCs w:val="32"/>
        </w:rPr>
        <w:instrText xml:space="preserve"> TOC \h \z \t"前言、引言标题,1,参考文献、索引标题,1,章标题,1,参考文献,1,附录标识,1" \* MERGEFORMAT </w:instrText>
      </w:r>
      <w:r>
        <w:rPr>
          <w:rFonts w:eastAsia="黑体"/>
          <w:szCs w:val="32"/>
        </w:rPr>
        <w:fldChar w:fldCharType="separate"/>
      </w:r>
      <w:r>
        <w:fldChar w:fldCharType="begin"/>
      </w:r>
      <w:r>
        <w:instrText xml:space="preserve"> HYPERLINK \l "_Toc149901349" </w:instrText>
      </w:r>
      <w:r>
        <w:fldChar w:fldCharType="separate"/>
      </w:r>
      <w:r>
        <w:rPr>
          <w:rStyle w:val="8"/>
        </w:rPr>
        <w:t>前言</w:t>
      </w:r>
      <w:r>
        <w:tab/>
      </w:r>
      <w:r>
        <w:fldChar w:fldCharType="begin"/>
      </w:r>
      <w:r>
        <w:instrText xml:space="preserve"> PAGEREF _Toc149901349 \h </w:instrText>
      </w:r>
      <w:r>
        <w:fldChar w:fldCharType="separate"/>
      </w:r>
      <w:r>
        <w:t>1</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"_Toc149901350" </w:instrText>
      </w:r>
      <w:r>
        <w:fldChar w:fldCharType="separate"/>
      </w:r>
      <w:r>
        <w:rPr>
          <w:rStyle w:val="8"/>
        </w:rPr>
        <w:t>1适用范围</w:t>
      </w:r>
      <w:r>
        <w:tab/>
      </w:r>
      <w:r>
        <w:fldChar w:fldCharType="begin"/>
      </w:r>
      <w:r>
        <w:instrText xml:space="preserve"> PAGEREF _Toc149901350 \h </w:instrText>
      </w:r>
      <w:r>
        <w:fldChar w:fldCharType="separate"/>
      </w:r>
      <w:r>
        <w:t>2</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"_Toc149901351" </w:instrText>
      </w:r>
      <w:r>
        <w:fldChar w:fldCharType="separate"/>
      </w:r>
      <w:r>
        <w:rPr>
          <w:rStyle w:val="8"/>
        </w:rPr>
        <w:t>2规范性引用文件</w:t>
      </w:r>
      <w:r>
        <w:tab/>
      </w:r>
      <w:r>
        <w:fldChar w:fldCharType="begin"/>
      </w:r>
      <w:r>
        <w:instrText xml:space="preserve"> PAGEREF _Toc149901351 \h </w:instrText>
      </w:r>
      <w:r>
        <w:fldChar w:fldCharType="separate"/>
      </w:r>
      <w:r>
        <w:t>2</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"_Toc149901352" </w:instrText>
      </w:r>
      <w:r>
        <w:fldChar w:fldCharType="separate"/>
      </w:r>
      <w:r>
        <w:rPr>
          <w:rStyle w:val="8"/>
        </w:rPr>
        <w:t>3术语和定义</w:t>
      </w:r>
      <w:r>
        <w:tab/>
      </w:r>
      <w:r>
        <w:fldChar w:fldCharType="begin"/>
      </w:r>
      <w:r>
        <w:instrText xml:space="preserve"> PAGEREF _Toc149901352 \h </w:instrText>
      </w:r>
      <w:r>
        <w:fldChar w:fldCharType="separate"/>
      </w:r>
      <w:r>
        <w:t>3</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"_Toc149901353" </w:instrText>
      </w:r>
      <w:r>
        <w:fldChar w:fldCharType="separate"/>
      </w:r>
      <w:r>
        <w:rPr>
          <w:rStyle w:val="8"/>
        </w:rPr>
        <w:t>4总体要求</w:t>
      </w:r>
      <w:r>
        <w:tab/>
      </w:r>
      <w:r>
        <w:fldChar w:fldCharType="begin"/>
      </w:r>
      <w:r>
        <w:instrText xml:space="preserve"> PAGEREF _Toc149901353 \h </w:instrText>
      </w:r>
      <w:r>
        <w:fldChar w:fldCharType="separate"/>
      </w:r>
      <w:r>
        <w:t>4</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"_Toc149901354" </w:instrText>
      </w:r>
      <w:r>
        <w:fldChar w:fldCharType="separate"/>
      </w:r>
      <w:r>
        <w:rPr>
          <w:rStyle w:val="8"/>
        </w:rPr>
        <w:t>5飞灰水洗脱氯过程污染控制要求</w:t>
      </w:r>
      <w:r>
        <w:tab/>
      </w:r>
      <w:r>
        <w:fldChar w:fldCharType="begin"/>
      </w:r>
      <w:r>
        <w:instrText xml:space="preserve"> PAGEREF _Toc149901354 \h </w:instrText>
      </w:r>
      <w:r>
        <w:fldChar w:fldCharType="separate"/>
      </w:r>
      <w:r>
        <w:t>4</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"_Toc149901355" </w:instrText>
      </w:r>
      <w:r>
        <w:fldChar w:fldCharType="separate"/>
      </w:r>
      <w:r>
        <w:rPr>
          <w:rStyle w:val="8"/>
        </w:rPr>
        <w:t>6飞灰水洗盐产物中有害物质控制要求</w:t>
      </w:r>
      <w:r>
        <w:tab/>
      </w:r>
      <w:r>
        <w:fldChar w:fldCharType="begin"/>
      </w:r>
      <w:r>
        <w:instrText xml:space="preserve"> PAGEREF _Toc149901355 \h </w:instrText>
      </w:r>
      <w:r>
        <w:fldChar w:fldCharType="separate"/>
      </w:r>
      <w:r>
        <w:t>5</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"_Toc149901356" </w:instrText>
      </w:r>
      <w:r>
        <w:fldChar w:fldCharType="separate"/>
      </w:r>
      <w:r>
        <w:rPr>
          <w:rStyle w:val="8"/>
        </w:rPr>
        <w:t>7.监测要求</w:t>
      </w:r>
      <w:r>
        <w:tab/>
      </w:r>
      <w:r>
        <w:fldChar w:fldCharType="begin"/>
      </w:r>
      <w:r>
        <w:instrText xml:space="preserve"> PAGEREF _Toc149901356 \h </w:instrText>
      </w:r>
      <w:r>
        <w:fldChar w:fldCharType="separate"/>
      </w:r>
      <w:r>
        <w:t>6</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"_Toc149901357" </w:instrText>
      </w:r>
      <w:r>
        <w:fldChar w:fldCharType="separate"/>
      </w:r>
      <w:r>
        <w:rPr>
          <w:rStyle w:val="8"/>
        </w:rPr>
        <w:t>8环境管理要求</w:t>
      </w:r>
      <w:r>
        <w:tab/>
      </w:r>
      <w:r>
        <w:fldChar w:fldCharType="begin"/>
      </w:r>
      <w:r>
        <w:instrText xml:space="preserve"> PAGEREF _Toc149901357 \h </w:instrText>
      </w:r>
      <w:r>
        <w:fldChar w:fldCharType="separate"/>
      </w:r>
      <w:r>
        <w:t>7</w:t>
      </w:r>
      <w:r>
        <w:fldChar w:fldCharType="end"/>
      </w:r>
      <w:r>
        <w:fldChar w:fldCharType="end"/>
      </w:r>
    </w:p>
    <w:p>
      <w:pPr>
        <w:pStyle w:val="4"/>
        <w:tabs>
          <w:tab w:val="right" w:leader="dot" w:pos="8720"/>
        </w:tabs>
        <w:overflowPunct w:val="0"/>
        <w:topLinePunct/>
        <w:spacing w:line="600" w:lineRule="exact"/>
        <w:rPr>
          <w:rFonts w:eastAsiaTheme="minorEastAsia" w:cstheme="minorBidi"/>
          <w:sz w:val="21"/>
          <w:szCs w:val="22"/>
        </w:rPr>
      </w:pPr>
      <w:r>
        <w:fldChar w:fldCharType="begin"/>
      </w:r>
      <w:r>
        <w:instrText xml:space="preserve"> HYPERLINK \l "_Toc149901358" </w:instrText>
      </w:r>
      <w:r>
        <w:fldChar w:fldCharType="separate"/>
      </w:r>
      <w:r>
        <w:rPr>
          <w:rStyle w:val="8"/>
        </w:rPr>
        <w:t>9.监督与实施</w:t>
      </w:r>
      <w:r>
        <w:tab/>
      </w:r>
      <w:r>
        <w:fldChar w:fldCharType="begin"/>
      </w:r>
      <w:r>
        <w:instrText xml:space="preserve"> PAGEREF _Toc149901358 \h </w:instrText>
      </w:r>
      <w:r>
        <w:fldChar w:fldCharType="separate"/>
      </w:r>
      <w:r>
        <w:t>8</w:t>
      </w:r>
      <w:r>
        <w:fldChar w:fldCharType="end"/>
      </w:r>
      <w:r>
        <w:fldChar w:fldCharType="end"/>
      </w:r>
    </w:p>
    <w:p>
      <w:pPr>
        <w:pStyle w:val="4"/>
        <w:tabs>
          <w:tab w:val="right" w:leader="dot" w:pos="8306"/>
        </w:tabs>
        <w:overflowPunct w:val="0"/>
        <w:topLinePunct/>
        <w:spacing w:line="600" w:lineRule="exact"/>
      </w:pPr>
      <w:r>
        <w:rPr>
          <w:rFonts w:eastAsia="黑体"/>
          <w:szCs w:val="32"/>
        </w:rPr>
        <w:fldChar w:fldCharType="end"/>
      </w:r>
    </w:p>
    <w:p>
      <w:pPr>
        <w:widowControl/>
        <w:jc w:val="left"/>
        <w:rPr>
          <w:rFonts w:cs="宋体" w:eastAsiaTheme="minorEastAsia"/>
          <w:b/>
          <w:bCs/>
          <w:sz w:val="21"/>
          <w:szCs w:val="21"/>
          <w14:ligatures w14:val="standardContextual"/>
        </w:rPr>
      </w:pPr>
      <w:r>
        <w:rPr>
          <w:rFonts w:cs="宋体"/>
          <w:b/>
          <w:bCs/>
          <w:szCs w:val="21"/>
        </w:rPr>
        <w:br w:type="page"/>
      </w:r>
    </w:p>
    <w:p>
      <w:pPr>
        <w:pStyle w:val="11"/>
        <w:keepNext w:val="0"/>
        <w:pageBreakBefore w:val="0"/>
        <w:widowControl w:val="0"/>
        <w:overflowPunct w:val="0"/>
        <w:topLinePunct/>
        <w:spacing w:before="0" w:after="0"/>
        <w:rPr>
          <w:rFonts w:hint="eastAsia" w:ascii="Times New Roman" w:eastAsia="方正小标宋简体"/>
          <w:sz w:val="44"/>
          <w:szCs w:val="44"/>
        </w:rPr>
        <w:sectPr>
          <w:footerReference r:id="rId3" w:type="default"/>
          <w:footerReference r:id="rId4" w:type="even"/>
          <w:pgSz w:w="11906" w:h="16838"/>
          <w:pgMar w:top="2098" w:right="1474" w:bottom="1247" w:left="1588" w:header="851" w:footer="992" w:gutter="0"/>
          <w:cols w:space="720" w:num="1"/>
          <w:titlePg/>
          <w:docGrid w:type="lines" w:linePitch="442" w:charSpace="0"/>
        </w:sectPr>
      </w:pPr>
      <w:bookmarkStart w:id="2" w:name="_Toc149901349"/>
      <w:bookmarkStart w:id="21" w:name="_GoBack"/>
      <w:bookmarkEnd w:id="21"/>
    </w:p>
    <w:p>
      <w:pPr>
        <w:pStyle w:val="11"/>
        <w:keepNext w:val="0"/>
        <w:pageBreakBefore w:val="0"/>
        <w:widowControl w:val="0"/>
        <w:overflowPunct w:val="0"/>
        <w:topLinePunct/>
        <w:spacing w:before="0" w:after="0"/>
        <w:rPr>
          <w:rFonts w:ascii="Times New Roman" w:eastAsia="方正小标宋简体"/>
          <w:sz w:val="44"/>
          <w:szCs w:val="44"/>
        </w:rPr>
      </w:pPr>
      <w:r>
        <w:rPr>
          <w:rFonts w:hint="eastAsia" w:ascii="Times New Roman" w:eastAsia="方正小标宋简体"/>
          <w:sz w:val="44"/>
          <w:szCs w:val="44"/>
        </w:rPr>
        <w:t>前  言</w:t>
      </w:r>
      <w:bookmarkEnd w:id="2"/>
    </w:p>
    <w:p>
      <w:pPr>
        <w:pStyle w:val="9"/>
        <w:widowControl w:val="0"/>
        <w:overflowPunct w:val="0"/>
        <w:topLinePunct/>
        <w:autoSpaceDE/>
        <w:autoSpaceDN/>
        <w:rPr>
          <w:rFonts w:ascii="Times New Roman" w:hAnsi="Times New Roman"/>
        </w:rPr>
      </w:pPr>
    </w:p>
    <w:p>
      <w:pPr>
        <w:pStyle w:val="10"/>
        <w:overflowPunct w:val="0"/>
        <w:topLinePunct/>
        <w:autoSpaceDE/>
        <w:autoSpaceDN/>
        <w:adjustRightInd/>
        <w:spacing w:line="600" w:lineRule="exact"/>
        <w:ind w:firstLine="640" w:firstLineChars="200"/>
        <w:jc w:val="both"/>
        <w:rPr>
          <w:rFonts w:ascii="Times New Roman" w:eastAsia="仿宋_GB2312"/>
          <w:sz w:val="32"/>
          <w:szCs w:val="32"/>
        </w:rPr>
      </w:pPr>
      <w:r>
        <w:rPr>
          <w:rFonts w:hint="eastAsia" w:ascii="Times New Roman" w:eastAsia="仿宋_GB2312"/>
          <w:sz w:val="32"/>
          <w:szCs w:val="32"/>
        </w:rPr>
        <w:t>为贯彻《中华人民共和国环境保护法》《中华人民共和国固体废物污染环境防治法》《四川省固体废物污染环境防治条例》等法律法规，促进生活垃圾焚烧飞灰资源化利用，规范和指导生活垃圾焚烧飞灰水洗脱氯过程污染控制，防范环境风险，保障人体健康，结合四川省实际情况，制定本文件。</w:t>
      </w:r>
    </w:p>
    <w:p>
      <w:pPr>
        <w:pStyle w:val="9"/>
        <w:widowControl w:val="0"/>
        <w:overflowPunct w:val="0"/>
        <w:topLinePunct/>
        <w:autoSpaceDE/>
        <w:autoSpaceDN/>
        <w:spacing w:line="600" w:lineRule="exact"/>
        <w:ind w:firstLine="640"/>
        <w:rPr>
          <w:rFonts w:ascii="Times New Roman" w:hAnsi="Times New Roman" w:eastAsia="仿宋_GB2312" w:cs="宋体"/>
          <w:sz w:val="32"/>
          <w:szCs w:val="32"/>
        </w:rPr>
      </w:pPr>
      <w:r>
        <w:rPr>
          <w:rFonts w:hint="eastAsia" w:ascii="Times New Roman" w:hAnsi="Times New Roman" w:eastAsia="仿宋_GB2312" w:cs="宋体"/>
          <w:sz w:val="32"/>
          <w:szCs w:val="32"/>
        </w:rPr>
        <w:t>本文件为四川省首次制定。</w:t>
      </w:r>
    </w:p>
    <w:p>
      <w:pPr>
        <w:pStyle w:val="9"/>
        <w:widowControl w:val="0"/>
        <w:overflowPunct w:val="0"/>
        <w:topLinePunct/>
        <w:autoSpaceDE/>
        <w:autoSpaceDN/>
        <w:spacing w:line="600" w:lineRule="exact"/>
        <w:ind w:firstLine="640"/>
        <w:rPr>
          <w:rFonts w:ascii="Times New Roman" w:hAnsi="Times New Roman" w:eastAsia="仿宋_GB2312" w:cs="宋体"/>
          <w:sz w:val="32"/>
          <w:szCs w:val="32"/>
        </w:rPr>
      </w:pPr>
      <w:r>
        <w:rPr>
          <w:rFonts w:hint="eastAsia" w:ascii="Times New Roman" w:hAnsi="Times New Roman" w:eastAsia="仿宋_GB2312" w:cs="宋体"/>
          <w:sz w:val="32"/>
          <w:szCs w:val="32"/>
        </w:rPr>
        <w:t>本文件由四川省生态环境厅组织实施并负责解释。</w:t>
      </w:r>
    </w:p>
    <w:p>
      <w:pPr>
        <w:pStyle w:val="9"/>
        <w:widowControl w:val="0"/>
        <w:overflowPunct w:val="0"/>
        <w:topLinePunct/>
        <w:autoSpaceDE/>
        <w:autoSpaceDN/>
        <w:spacing w:line="600" w:lineRule="exact"/>
        <w:ind w:firstLine="640"/>
        <w:rPr>
          <w:rFonts w:ascii="Times New Roman" w:hAnsi="Times New Roman" w:eastAsia="仿宋_GB2312" w:cs="宋体"/>
          <w:sz w:val="32"/>
          <w:szCs w:val="32"/>
        </w:rPr>
      </w:pPr>
      <w:r>
        <w:rPr>
          <w:rFonts w:hint="eastAsia" w:ascii="Times New Roman" w:hAnsi="Times New Roman" w:eastAsia="仿宋_GB2312" w:cs="宋体"/>
          <w:sz w:val="32"/>
          <w:szCs w:val="32"/>
        </w:rPr>
        <w:t>本文件起草单位：四川省固体废物与化学品管理中心、四川省生态环境科学研究院、四川伟晟环境保护集团有限公司、浙江红狮环保股份有限公司、成都智圣丰环保科技有限公司。</w:t>
      </w:r>
    </w:p>
    <w:p>
      <w:pPr>
        <w:pStyle w:val="9"/>
        <w:widowControl w:val="0"/>
        <w:overflowPunct w:val="0"/>
        <w:topLinePunct/>
        <w:autoSpaceDE/>
        <w:autoSpaceDN/>
        <w:spacing w:line="600" w:lineRule="exact"/>
        <w:ind w:firstLine="640"/>
        <w:rPr>
          <w:rFonts w:ascii="Times New Roman" w:hAnsi="Times New Roman" w:eastAsia="仿宋_GB2312" w:cs="宋体"/>
          <w:sz w:val="32"/>
          <w:szCs w:val="32"/>
        </w:rPr>
      </w:pPr>
      <w:r>
        <w:rPr>
          <w:rFonts w:hint="eastAsia" w:ascii="Times New Roman" w:hAnsi="Times New Roman" w:eastAsia="仿宋_GB2312" w:cs="宋体"/>
          <w:sz w:val="32"/>
          <w:szCs w:val="32"/>
        </w:rPr>
        <w:t>本文件主要起草人：</w:t>
      </w:r>
    </w:p>
    <w:p>
      <w:pPr>
        <w:pStyle w:val="9"/>
        <w:widowControl w:val="0"/>
        <w:overflowPunct w:val="0"/>
        <w:topLinePunct/>
        <w:autoSpaceDE/>
        <w:autoSpaceDN/>
        <w:ind w:firstLine="640"/>
        <w:rPr>
          <w:rFonts w:ascii="Times New Roman" w:hAnsi="Times New Roman" w:eastAsia="仿宋_GB2312" w:cs="宋体"/>
          <w:sz w:val="32"/>
          <w:szCs w:val="32"/>
        </w:rPr>
      </w:pPr>
    </w:p>
    <w:p>
      <w:pPr>
        <w:pStyle w:val="9"/>
        <w:widowControl w:val="0"/>
        <w:overflowPunct w:val="0"/>
        <w:topLinePunct/>
        <w:autoSpaceDE/>
        <w:autoSpaceDN/>
        <w:rPr>
          <w:rFonts w:ascii="Times New Roman" w:hAnsi="Times New Roman"/>
        </w:rPr>
      </w:pPr>
    </w:p>
    <w:p>
      <w:pPr>
        <w:overflowPunct w:val="0"/>
        <w:topLinePunct/>
        <w:rPr>
          <w:rFonts w:eastAsiaTheme="minorEastAsia" w:cstheme="minorBidi"/>
          <w:sz w:val="21"/>
          <w:szCs w:val="22"/>
          <w14:ligatures w14:val="standardContextual"/>
        </w:rPr>
      </w:pPr>
      <w:r>
        <w:br w:type="page"/>
      </w:r>
    </w:p>
    <w:p>
      <w:pPr>
        <w:pStyle w:val="12"/>
        <w:widowControl w:val="0"/>
        <w:overflowPunct w:val="0"/>
        <w:topLinePunct/>
        <w:spacing w:before="0" w:beforeLines="0" w:after="0" w:line="600" w:lineRule="exact"/>
        <w:rPr>
          <w:rFonts w:ascii="Times New Roman" w:hAnsi="Times New Roman" w:eastAsia="方正小标宋简体"/>
          <w:bCs/>
          <w:sz w:val="44"/>
          <w:szCs w:val="40"/>
        </w:rPr>
      </w:pPr>
      <w:bookmarkStart w:id="3" w:name="_Toc84943715"/>
      <w:bookmarkStart w:id="4" w:name="_Toc84944197"/>
      <w:r>
        <w:rPr>
          <w:rFonts w:hint="eastAsia" w:ascii="Times New Roman" w:hAnsi="Times New Roman" w:eastAsia="方正小标宋简体"/>
          <w:bCs/>
          <w:sz w:val="44"/>
          <w:szCs w:val="40"/>
        </w:rPr>
        <w:t>四川省生活垃圾焚烧飞灰水洗脱氯污染</w:t>
      </w:r>
    </w:p>
    <w:p>
      <w:pPr>
        <w:pStyle w:val="12"/>
        <w:widowControl w:val="0"/>
        <w:overflowPunct w:val="0"/>
        <w:topLinePunct/>
        <w:spacing w:before="0" w:beforeLines="0" w:after="0" w:line="600" w:lineRule="exact"/>
        <w:rPr>
          <w:rFonts w:ascii="Times New Roman" w:hAnsi="Times New Roman" w:eastAsia="方正小标宋简体"/>
          <w:bCs/>
          <w:sz w:val="44"/>
          <w:szCs w:val="40"/>
        </w:rPr>
      </w:pPr>
      <w:r>
        <w:rPr>
          <w:rFonts w:hint="eastAsia" w:ascii="Times New Roman" w:hAnsi="Times New Roman" w:eastAsia="方正小标宋简体"/>
          <w:bCs/>
          <w:sz w:val="44"/>
          <w:szCs w:val="40"/>
        </w:rPr>
        <w:t>控制技术规范（试行）</w:t>
      </w:r>
    </w:p>
    <w:p>
      <w:pPr>
        <w:pStyle w:val="13"/>
        <w:widowControl w:val="0"/>
        <w:numPr>
          <w:ilvl w:val="0"/>
          <w:numId w:val="0"/>
        </w:numPr>
        <w:overflowPunct w:val="0"/>
        <w:topLinePunct/>
        <w:spacing w:before="0" w:beforeLines="0" w:after="0" w:afterLines="0" w:line="560" w:lineRule="exact"/>
        <w:ind w:firstLine="640" w:firstLineChars="200"/>
        <w:rPr>
          <w:rFonts w:ascii="Times New Roman"/>
          <w:sz w:val="32"/>
          <w:szCs w:val="32"/>
        </w:rPr>
      </w:pPr>
      <w:bookmarkStart w:id="5" w:name="_Toc149901350"/>
    </w:p>
    <w:p>
      <w:pPr>
        <w:pStyle w:val="13"/>
        <w:widowControl w:val="0"/>
        <w:numPr>
          <w:ilvl w:val="0"/>
          <w:numId w:val="0"/>
        </w:numPr>
        <w:overflowPunct w:val="0"/>
        <w:topLinePunct/>
        <w:spacing w:before="0" w:beforeLines="0" w:after="0" w:afterLines="0" w:line="560" w:lineRule="exact"/>
        <w:ind w:firstLine="640" w:firstLineChars="200"/>
        <w:rPr>
          <w:rFonts w:ascii="Times New Roman"/>
          <w:sz w:val="32"/>
          <w:szCs w:val="32"/>
        </w:rPr>
      </w:pPr>
      <w:r>
        <w:rPr>
          <w:rFonts w:ascii="Times New Roman"/>
          <w:sz w:val="32"/>
          <w:szCs w:val="32"/>
        </w:rPr>
        <w:t>1</w:t>
      </w:r>
      <w:r>
        <w:rPr>
          <w:rFonts w:hint="eastAsia" w:ascii="Times New Roman"/>
          <w:sz w:val="32"/>
          <w:szCs w:val="32"/>
        </w:rPr>
        <w:t>适用范围</w:t>
      </w:r>
      <w:bookmarkEnd w:id="3"/>
      <w:bookmarkEnd w:id="4"/>
      <w:bookmarkEnd w:id="5"/>
    </w:p>
    <w:p>
      <w:pPr>
        <w:pStyle w:val="14"/>
        <w:widowControl w:val="0"/>
        <w:overflowPunct w:val="0"/>
        <w:topLinePunct/>
        <w:autoSpaceDE/>
        <w:autoSpaceDN/>
        <w:spacing w:line="560" w:lineRule="exact"/>
        <w:ind w:firstLine="640"/>
        <w:rPr>
          <w:rFonts w:ascii="Times New Roman" w:eastAsia="仿宋_GB2312" w:cs="微软雅黑"/>
          <w:sz w:val="32"/>
          <w:szCs w:val="32"/>
        </w:rPr>
      </w:pPr>
      <w:r>
        <w:rPr>
          <w:rFonts w:hint="eastAsia" w:ascii="Times New Roman" w:eastAsia="仿宋_GB2312" w:cs="微软雅黑"/>
          <w:sz w:val="32"/>
          <w:szCs w:val="32"/>
        </w:rPr>
        <w:t>本文件规定了生活垃圾焚烧飞灰水洗脱氯过程的污染控制要求、水洗盐产物的用途和有害物质控制要求、以及生活垃圾焚烧飞灰水洗脱氯过程的环境监测和环境管理要求。</w:t>
      </w:r>
    </w:p>
    <w:p>
      <w:pPr>
        <w:pStyle w:val="14"/>
        <w:widowControl w:val="0"/>
        <w:overflowPunct w:val="0"/>
        <w:topLinePunct/>
        <w:autoSpaceDE/>
        <w:autoSpaceDN/>
        <w:spacing w:line="560" w:lineRule="exact"/>
        <w:ind w:firstLine="640"/>
        <w:rPr>
          <w:rFonts w:ascii="Times New Roman" w:eastAsia="仿宋_GB2312" w:cs="微软雅黑"/>
          <w:sz w:val="32"/>
          <w:szCs w:val="32"/>
        </w:rPr>
      </w:pPr>
      <w:r>
        <w:rPr>
          <w:rFonts w:hint="eastAsia" w:ascii="Times New Roman" w:eastAsia="仿宋_GB2312" w:cs="微软雅黑"/>
          <w:sz w:val="32"/>
          <w:szCs w:val="32"/>
        </w:rPr>
        <w:t>本文件适用于生活垃圾焚烧飞灰水洗脱氯过程的污染防治和环境监督管理。</w:t>
      </w:r>
    </w:p>
    <w:p>
      <w:pPr>
        <w:pStyle w:val="13"/>
        <w:widowControl w:val="0"/>
        <w:numPr>
          <w:ilvl w:val="0"/>
          <w:numId w:val="0"/>
        </w:numPr>
        <w:overflowPunct w:val="0"/>
        <w:topLinePunct/>
        <w:spacing w:before="0" w:beforeLines="0" w:after="0" w:afterLines="0" w:line="560" w:lineRule="exact"/>
        <w:ind w:firstLine="640" w:firstLineChars="200"/>
        <w:rPr>
          <w:rFonts w:ascii="Times New Roman"/>
          <w:sz w:val="32"/>
          <w:szCs w:val="32"/>
        </w:rPr>
      </w:pPr>
      <w:bookmarkStart w:id="6" w:name="_Toc149901351"/>
      <w:bookmarkStart w:id="7" w:name="_Toc84943716"/>
      <w:bookmarkStart w:id="8" w:name="_Toc84944198"/>
      <w:r>
        <w:rPr>
          <w:rFonts w:ascii="Times New Roman"/>
          <w:sz w:val="32"/>
          <w:szCs w:val="32"/>
        </w:rPr>
        <w:t>2</w:t>
      </w:r>
      <w:r>
        <w:rPr>
          <w:rFonts w:hint="eastAsia" w:ascii="Times New Roman"/>
          <w:sz w:val="32"/>
          <w:szCs w:val="32"/>
        </w:rPr>
        <w:t>规范性引用文件</w:t>
      </w:r>
      <w:bookmarkEnd w:id="6"/>
      <w:bookmarkEnd w:id="7"/>
      <w:bookmarkEnd w:id="8"/>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cs="微软雅黑"/>
          <w:sz w:val="32"/>
          <w:szCs w:val="32"/>
        </w:rPr>
        <w:t>下列文件中的内容通过文中的规范性引用构成本文件必不可少的条款</w:t>
      </w:r>
      <w:r>
        <w:rPr>
          <w:rFonts w:hint="eastAsia" w:ascii="Times New Roman" w:eastAsia="仿宋_GB2312" w:cs="Malgun Gothic Semilight"/>
          <w:sz w:val="32"/>
          <w:szCs w:val="32"/>
        </w:rPr>
        <w:t>。</w:t>
      </w:r>
      <w:r>
        <w:rPr>
          <w:rFonts w:hint="eastAsia" w:ascii="Times New Roman" w:eastAsia="仿宋_GB2312" w:cs="微软雅黑"/>
          <w:sz w:val="32"/>
          <w:szCs w:val="32"/>
        </w:rPr>
        <w:t>其中</w:t>
      </w:r>
      <w:r>
        <w:rPr>
          <w:rFonts w:hint="eastAsia" w:ascii="Times New Roman" w:eastAsia="仿宋_GB2312" w:cs="Malgun Gothic Semilight"/>
          <w:sz w:val="32"/>
          <w:szCs w:val="32"/>
        </w:rPr>
        <w:t>，</w:t>
      </w:r>
      <w:r>
        <w:rPr>
          <w:rFonts w:hint="eastAsia" w:ascii="Times New Roman" w:eastAsia="仿宋_GB2312" w:cs="微软雅黑"/>
          <w:sz w:val="32"/>
          <w:szCs w:val="32"/>
        </w:rPr>
        <w:t>注日期的引用文件</w:t>
      </w:r>
      <w:r>
        <w:rPr>
          <w:rFonts w:hint="eastAsia" w:ascii="Times New Roman" w:eastAsia="仿宋_GB2312" w:cs="Malgun Gothic Semilight"/>
          <w:sz w:val="32"/>
          <w:szCs w:val="32"/>
        </w:rPr>
        <w:t>，</w:t>
      </w:r>
      <w:r>
        <w:rPr>
          <w:rFonts w:hint="eastAsia" w:ascii="Times New Roman" w:eastAsia="仿宋_GB2312" w:cs="微软雅黑"/>
          <w:sz w:val="32"/>
          <w:szCs w:val="32"/>
        </w:rPr>
        <w:t>仅所注日期对应的版本适用于本文件</w:t>
      </w:r>
      <w:r>
        <w:rPr>
          <w:rFonts w:hint="eastAsia" w:ascii="Times New Roman" w:eastAsia="仿宋_GB2312" w:cs="Malgun Gothic Semilight"/>
          <w:sz w:val="32"/>
          <w:szCs w:val="32"/>
        </w:rPr>
        <w:t>；</w:t>
      </w:r>
      <w:r>
        <w:rPr>
          <w:rFonts w:hint="eastAsia" w:ascii="Times New Roman" w:eastAsia="仿宋_GB2312" w:cs="微软雅黑"/>
          <w:sz w:val="32"/>
          <w:szCs w:val="32"/>
        </w:rPr>
        <w:t>不注日期的引用文件</w:t>
      </w:r>
      <w:r>
        <w:rPr>
          <w:rFonts w:hint="eastAsia" w:ascii="Times New Roman" w:eastAsia="仿宋_GB2312" w:cs="Malgun Gothic Semilight"/>
          <w:sz w:val="32"/>
          <w:szCs w:val="32"/>
        </w:rPr>
        <w:t>，</w:t>
      </w:r>
      <w:r>
        <w:rPr>
          <w:rFonts w:hint="eastAsia" w:ascii="Times New Roman" w:eastAsia="仿宋_GB2312" w:cs="微软雅黑"/>
          <w:sz w:val="32"/>
          <w:szCs w:val="32"/>
        </w:rPr>
        <w:t>其最新版本</w:t>
      </w:r>
      <w:r>
        <w:rPr>
          <w:rFonts w:hint="eastAsia" w:ascii="Times New Roman" w:eastAsia="仿宋_GB2312" w:cs="Malgun Gothic Semilight"/>
          <w:sz w:val="32"/>
          <w:szCs w:val="32"/>
        </w:rPr>
        <w:t>（</w:t>
      </w:r>
      <w:r>
        <w:rPr>
          <w:rFonts w:hint="eastAsia" w:ascii="Times New Roman" w:eastAsia="仿宋_GB2312" w:cs="微软雅黑"/>
          <w:sz w:val="32"/>
          <w:szCs w:val="32"/>
        </w:rPr>
        <w:t>包括所有的修改单</w:t>
      </w:r>
      <w:r>
        <w:rPr>
          <w:rFonts w:hint="eastAsia" w:ascii="Times New Roman" w:eastAsia="仿宋_GB2312" w:cs="Malgun Gothic Semilight"/>
          <w:sz w:val="32"/>
          <w:szCs w:val="32"/>
        </w:rPr>
        <w:t>）</w:t>
      </w:r>
      <w:r>
        <w:rPr>
          <w:rFonts w:hint="eastAsia" w:ascii="Times New Roman" w:eastAsia="仿宋_GB2312" w:cs="微软雅黑"/>
          <w:sz w:val="32"/>
          <w:szCs w:val="32"/>
        </w:rPr>
        <w:t>适用于本文件</w:t>
      </w:r>
      <w:r>
        <w:rPr>
          <w:rFonts w:hint="eastAsia" w:ascii="Times New Roman" w:eastAsia="仿宋_GB2312" w:cs="Malgun Gothic Semilight"/>
          <w:sz w:val="32"/>
          <w:szCs w:val="32"/>
        </w:rPr>
        <w:t>。</w:t>
      </w:r>
    </w:p>
    <w:p>
      <w:pPr>
        <w:pStyle w:val="14"/>
        <w:widowControl w:val="0"/>
        <w:overflowPunct w:val="0"/>
        <w:topLinePunct/>
        <w:autoSpaceDE/>
        <w:autoSpaceDN/>
        <w:spacing w:line="560" w:lineRule="exact"/>
        <w:ind w:firstLine="640"/>
        <w:rPr>
          <w:rFonts w:ascii="Times New Roman" w:eastAsia="仿宋_GB2312" w:cs="微软雅黑"/>
          <w:sz w:val="32"/>
          <w:szCs w:val="32"/>
        </w:rPr>
      </w:pPr>
      <w:r>
        <w:rPr>
          <w:rFonts w:hint="eastAsia" w:ascii="Times New Roman" w:eastAsia="仿宋_GB2312"/>
          <w:sz w:val="32"/>
          <w:szCs w:val="32"/>
        </w:rPr>
        <w:t xml:space="preserve">GB </w:t>
      </w:r>
      <w:r>
        <w:rPr>
          <w:rFonts w:ascii="Times New Roman" w:eastAsia="仿宋_GB2312"/>
          <w:sz w:val="32"/>
          <w:szCs w:val="32"/>
        </w:rPr>
        <w:t xml:space="preserve">8978 </w:t>
      </w:r>
      <w:r>
        <w:rPr>
          <w:rFonts w:hint="eastAsia" w:ascii="Times New Roman" w:eastAsia="仿宋_GB2312" w:cs="微软雅黑"/>
          <w:sz w:val="32"/>
          <w:szCs w:val="32"/>
        </w:rPr>
        <w:t>污水综合排放标准</w:t>
      </w:r>
    </w:p>
    <w:p>
      <w:pPr>
        <w:pStyle w:val="14"/>
        <w:widowControl w:val="0"/>
        <w:overflowPunct w:val="0"/>
        <w:topLinePunct/>
        <w:autoSpaceDE/>
        <w:autoSpaceDN/>
        <w:spacing w:line="560" w:lineRule="exact"/>
        <w:ind w:firstLine="640"/>
        <w:rPr>
          <w:rFonts w:ascii="Times New Roman" w:eastAsia="仿宋_GB2312"/>
          <w:sz w:val="32"/>
          <w:szCs w:val="32"/>
        </w:rPr>
      </w:pPr>
      <w:r>
        <w:rPr>
          <w:rFonts w:ascii="Times New Roman" w:eastAsia="仿宋_GB2312"/>
          <w:sz w:val="32"/>
          <w:szCs w:val="32"/>
        </w:rPr>
        <w:t xml:space="preserve">GB11896 </w:t>
      </w:r>
      <w:r>
        <w:rPr>
          <w:rFonts w:hint="eastAsia" w:ascii="Times New Roman" w:eastAsia="仿宋_GB2312"/>
          <w:sz w:val="32"/>
          <w:szCs w:val="32"/>
        </w:rPr>
        <w:t>水质 氯化物的测定 硝酸银滴定法</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GB/T 13025.5 </w:t>
      </w:r>
      <w:r>
        <w:rPr>
          <w:rFonts w:hint="eastAsia" w:ascii="Times New Roman" w:eastAsia="仿宋_GB2312" w:cs="微软雅黑"/>
          <w:sz w:val="32"/>
          <w:szCs w:val="32"/>
        </w:rPr>
        <w:t>制盐工业通用试验方法</w:t>
      </w:r>
      <w:r>
        <w:rPr>
          <w:rFonts w:hint="eastAsia" w:ascii="Times New Roman" w:eastAsia="仿宋_GB2312"/>
          <w:sz w:val="32"/>
          <w:szCs w:val="32"/>
        </w:rPr>
        <w:t xml:space="preserve"> </w:t>
      </w:r>
      <w:r>
        <w:rPr>
          <w:rFonts w:hint="eastAsia" w:ascii="Times New Roman" w:eastAsia="仿宋_GB2312" w:cs="微软雅黑"/>
          <w:sz w:val="32"/>
          <w:szCs w:val="32"/>
        </w:rPr>
        <w:t>氯离子的测定</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GB 16297 </w:t>
      </w:r>
      <w:r>
        <w:rPr>
          <w:rFonts w:hint="eastAsia" w:ascii="Times New Roman" w:eastAsia="仿宋_GB2312" w:cs="微软雅黑"/>
          <w:sz w:val="32"/>
          <w:szCs w:val="32"/>
        </w:rPr>
        <w:t>大气污染物综合排放标准</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GB </w:t>
      </w:r>
      <w:r>
        <w:rPr>
          <w:rFonts w:ascii="Times New Roman" w:eastAsia="仿宋_GB2312"/>
          <w:sz w:val="32"/>
          <w:szCs w:val="32"/>
        </w:rPr>
        <w:t xml:space="preserve">18597 </w:t>
      </w:r>
      <w:r>
        <w:rPr>
          <w:rFonts w:hint="eastAsia" w:ascii="Times New Roman" w:eastAsia="仿宋_GB2312" w:cs="微软雅黑"/>
          <w:sz w:val="32"/>
          <w:szCs w:val="32"/>
        </w:rPr>
        <w:t>危险废物贮存污染控制标准</w:t>
      </w:r>
    </w:p>
    <w:p>
      <w:pPr>
        <w:pStyle w:val="14"/>
        <w:widowControl w:val="0"/>
        <w:overflowPunct w:val="0"/>
        <w:topLinePunct/>
        <w:autoSpaceDE/>
        <w:autoSpaceDN/>
        <w:spacing w:line="560" w:lineRule="exact"/>
        <w:ind w:firstLine="640"/>
        <w:rPr>
          <w:rFonts w:ascii="Times New Roman" w:eastAsia="仿宋_GB2312" w:cs="微软雅黑"/>
          <w:sz w:val="32"/>
          <w:szCs w:val="32"/>
        </w:rPr>
      </w:pPr>
      <w:r>
        <w:rPr>
          <w:rFonts w:hint="eastAsia" w:ascii="Times New Roman" w:eastAsia="仿宋_GB2312"/>
          <w:sz w:val="32"/>
          <w:szCs w:val="32"/>
        </w:rPr>
        <w:t xml:space="preserve">GB 34330 </w:t>
      </w:r>
      <w:r>
        <w:rPr>
          <w:rFonts w:hint="eastAsia" w:ascii="Times New Roman" w:eastAsia="仿宋_GB2312" w:cs="微软雅黑"/>
          <w:sz w:val="32"/>
          <w:szCs w:val="32"/>
        </w:rPr>
        <w:t>固体废物鉴别标准</w:t>
      </w:r>
      <w:r>
        <w:rPr>
          <w:rFonts w:hint="eastAsia" w:ascii="Times New Roman" w:eastAsia="仿宋_GB2312"/>
          <w:sz w:val="32"/>
          <w:szCs w:val="32"/>
        </w:rPr>
        <w:t xml:space="preserve"> </w:t>
      </w:r>
      <w:r>
        <w:rPr>
          <w:rFonts w:hint="eastAsia" w:ascii="Times New Roman" w:eastAsia="仿宋_GB2312" w:cs="微软雅黑"/>
          <w:sz w:val="32"/>
          <w:szCs w:val="32"/>
        </w:rPr>
        <w:t>通则</w:t>
      </w:r>
    </w:p>
    <w:p>
      <w:pPr>
        <w:pStyle w:val="14"/>
        <w:widowControl w:val="0"/>
        <w:overflowPunct w:val="0"/>
        <w:topLinePunct/>
        <w:autoSpaceDE/>
        <w:autoSpaceDN/>
        <w:spacing w:line="560" w:lineRule="exact"/>
        <w:ind w:firstLine="640"/>
        <w:rPr>
          <w:rFonts w:ascii="Times New Roman" w:eastAsia="仿宋_GB2312" w:cs="微软雅黑"/>
          <w:sz w:val="32"/>
          <w:szCs w:val="32"/>
        </w:rPr>
      </w:pPr>
      <w:r>
        <w:rPr>
          <w:rFonts w:hint="eastAsia" w:ascii="Times New Roman" w:eastAsia="仿宋_GB2312"/>
          <w:sz w:val="32"/>
          <w:szCs w:val="32"/>
        </w:rPr>
        <w:t xml:space="preserve">HJ/T 20 </w:t>
      </w:r>
      <w:r>
        <w:rPr>
          <w:rFonts w:hint="eastAsia" w:ascii="Times New Roman" w:eastAsia="仿宋_GB2312" w:cs="微软雅黑"/>
          <w:sz w:val="32"/>
          <w:szCs w:val="32"/>
        </w:rPr>
        <w:t>工业固体废物采样制样技术规范</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77.3 </w:t>
      </w:r>
      <w:r>
        <w:rPr>
          <w:rFonts w:hint="eastAsia" w:ascii="Times New Roman" w:eastAsia="仿宋_GB2312" w:cs="微软雅黑"/>
          <w:sz w:val="32"/>
          <w:szCs w:val="32"/>
        </w:rPr>
        <w:t>固体废物二</w:t>
      </w:r>
      <w:r>
        <w:rPr>
          <w:rFonts w:hint="eastAsia" w:hAnsi="宋体" w:cs="微软雅黑"/>
          <w:sz w:val="32"/>
          <w:szCs w:val="32"/>
        </w:rPr>
        <w:t>噁</w:t>
      </w:r>
      <w:r>
        <w:rPr>
          <w:rFonts w:hint="eastAsia" w:ascii="Times New Roman" w:eastAsia="仿宋_GB2312" w:cs="仿宋_GB2312"/>
          <w:sz w:val="32"/>
          <w:szCs w:val="32"/>
        </w:rPr>
        <w:t>英类的测定</w:t>
      </w:r>
      <w:r>
        <w:rPr>
          <w:rFonts w:hint="eastAsia" w:ascii="Times New Roman" w:eastAsia="仿宋_GB2312" w:cs="Malgun Gothic Semilight"/>
          <w:sz w:val="32"/>
          <w:szCs w:val="32"/>
        </w:rPr>
        <w:t>—</w:t>
      </w:r>
      <w:r>
        <w:rPr>
          <w:rFonts w:hint="eastAsia" w:ascii="Times New Roman" w:eastAsia="仿宋_GB2312" w:cs="微软雅黑"/>
          <w:sz w:val="32"/>
          <w:szCs w:val="32"/>
        </w:rPr>
        <w:t>同位素稀释高分辨气相色谱</w:t>
      </w:r>
      <w:r>
        <w:rPr>
          <w:rFonts w:hint="eastAsia" w:ascii="Times New Roman" w:eastAsia="仿宋_GB2312" w:cs="Malgun Gothic Semilight"/>
          <w:sz w:val="32"/>
          <w:szCs w:val="32"/>
        </w:rPr>
        <w:t>—</w:t>
      </w:r>
      <w:r>
        <w:rPr>
          <w:rFonts w:hint="eastAsia" w:ascii="Times New Roman" w:eastAsia="仿宋_GB2312" w:cs="微软雅黑"/>
          <w:sz w:val="32"/>
          <w:szCs w:val="32"/>
        </w:rPr>
        <w:t>高分辨质谱法</w:t>
      </w:r>
    </w:p>
    <w:p>
      <w:pPr>
        <w:pStyle w:val="14"/>
        <w:widowControl w:val="0"/>
        <w:overflowPunct w:val="0"/>
        <w:topLinePunct/>
        <w:autoSpaceDE/>
        <w:autoSpaceDN/>
        <w:spacing w:line="560" w:lineRule="exact"/>
        <w:ind w:firstLine="640"/>
        <w:rPr>
          <w:rFonts w:ascii="Times New Roman" w:eastAsia="仿宋_GB2312" w:cs="微软雅黑"/>
          <w:sz w:val="32"/>
          <w:szCs w:val="32"/>
        </w:rPr>
      </w:pPr>
      <w:r>
        <w:rPr>
          <w:rFonts w:hint="eastAsia" w:ascii="Times New Roman" w:eastAsia="仿宋_GB2312"/>
          <w:sz w:val="32"/>
          <w:szCs w:val="32"/>
        </w:rPr>
        <w:t xml:space="preserve">HJ/T 299 </w:t>
      </w:r>
      <w:r>
        <w:rPr>
          <w:rFonts w:hint="eastAsia" w:ascii="Times New Roman" w:eastAsia="仿宋_GB2312" w:cs="微软雅黑"/>
          <w:sz w:val="32"/>
          <w:szCs w:val="32"/>
        </w:rPr>
        <w:t>固体废物</w:t>
      </w:r>
      <w:r>
        <w:rPr>
          <w:rFonts w:hint="eastAsia" w:ascii="Times New Roman" w:eastAsia="仿宋_GB2312"/>
          <w:sz w:val="32"/>
          <w:szCs w:val="32"/>
        </w:rPr>
        <w:t xml:space="preserve"> </w:t>
      </w:r>
      <w:r>
        <w:rPr>
          <w:rFonts w:hint="eastAsia" w:ascii="Times New Roman" w:eastAsia="仿宋_GB2312" w:cs="微软雅黑"/>
          <w:sz w:val="32"/>
          <w:szCs w:val="32"/>
        </w:rPr>
        <w:t>浸出毒性浸出方法</w:t>
      </w:r>
      <w:r>
        <w:rPr>
          <w:rFonts w:hint="eastAsia" w:ascii="Times New Roman" w:eastAsia="仿宋_GB2312"/>
          <w:sz w:val="32"/>
          <w:szCs w:val="32"/>
        </w:rPr>
        <w:t xml:space="preserve"> </w:t>
      </w:r>
      <w:r>
        <w:rPr>
          <w:rFonts w:hint="eastAsia" w:ascii="Times New Roman" w:eastAsia="仿宋_GB2312" w:cs="微软雅黑"/>
          <w:sz w:val="32"/>
          <w:szCs w:val="32"/>
        </w:rPr>
        <w:t>硫酸硝酸法</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cs="微软雅黑"/>
          <w:sz w:val="32"/>
          <w:szCs w:val="32"/>
        </w:rPr>
        <w:t>HJ</w:t>
      </w:r>
      <w:r>
        <w:rPr>
          <w:rFonts w:ascii="Times New Roman" w:eastAsia="仿宋_GB2312" w:cs="微软雅黑"/>
          <w:sz w:val="32"/>
          <w:szCs w:val="32"/>
        </w:rPr>
        <w:t xml:space="preserve">557 </w:t>
      </w:r>
      <w:r>
        <w:rPr>
          <w:rFonts w:hint="eastAsia" w:ascii="Times New Roman" w:eastAsia="仿宋_GB2312" w:cs="微软雅黑"/>
          <w:sz w:val="32"/>
          <w:szCs w:val="32"/>
        </w:rPr>
        <w:t>固体废物浸出毒性 浸出方法 水平振荡法</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630 </w:t>
      </w:r>
      <w:r>
        <w:rPr>
          <w:rFonts w:hint="eastAsia" w:ascii="Times New Roman" w:eastAsia="仿宋_GB2312" w:cs="微软雅黑"/>
          <w:sz w:val="32"/>
          <w:szCs w:val="32"/>
        </w:rPr>
        <w:t>环境监测质量管理技术导则</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687 </w:t>
      </w:r>
      <w:r>
        <w:rPr>
          <w:rFonts w:hint="eastAsia" w:ascii="Times New Roman" w:eastAsia="仿宋_GB2312" w:cs="微软雅黑"/>
          <w:sz w:val="32"/>
          <w:szCs w:val="32"/>
        </w:rPr>
        <w:t>固体废物</w:t>
      </w:r>
      <w:r>
        <w:rPr>
          <w:rFonts w:hint="eastAsia" w:ascii="Times New Roman" w:eastAsia="仿宋_GB2312"/>
          <w:sz w:val="32"/>
          <w:szCs w:val="32"/>
        </w:rPr>
        <w:t xml:space="preserve"> </w:t>
      </w:r>
      <w:r>
        <w:rPr>
          <w:rFonts w:hint="eastAsia" w:ascii="Times New Roman" w:eastAsia="仿宋_GB2312" w:cs="微软雅黑"/>
          <w:sz w:val="32"/>
          <w:szCs w:val="32"/>
        </w:rPr>
        <w:t>六价铬的测定</w:t>
      </w:r>
      <w:r>
        <w:rPr>
          <w:rFonts w:hint="eastAsia" w:ascii="Times New Roman" w:eastAsia="仿宋_GB2312"/>
          <w:sz w:val="32"/>
          <w:szCs w:val="32"/>
        </w:rPr>
        <w:t xml:space="preserve"> </w:t>
      </w:r>
      <w:r>
        <w:rPr>
          <w:rFonts w:hint="eastAsia" w:ascii="Times New Roman" w:eastAsia="仿宋_GB2312" w:cs="微软雅黑"/>
          <w:sz w:val="32"/>
          <w:szCs w:val="32"/>
        </w:rPr>
        <w:t>碱消解火焰原子吸收分光光度法</w:t>
      </w:r>
      <w:r>
        <w:rPr>
          <w:rFonts w:hint="eastAsia" w:ascii="Times New Roman" w:eastAsia="仿宋_GB2312"/>
          <w:sz w:val="32"/>
          <w:szCs w:val="32"/>
        </w:rPr>
        <w:t xml:space="preserve"> </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702 </w:t>
      </w:r>
      <w:r>
        <w:rPr>
          <w:rFonts w:hint="eastAsia" w:ascii="Times New Roman" w:eastAsia="仿宋_GB2312" w:cs="微软雅黑"/>
          <w:sz w:val="32"/>
          <w:szCs w:val="32"/>
        </w:rPr>
        <w:t>固体废物</w:t>
      </w:r>
      <w:r>
        <w:rPr>
          <w:rFonts w:hint="eastAsia" w:ascii="Times New Roman" w:eastAsia="仿宋_GB2312"/>
          <w:sz w:val="32"/>
          <w:szCs w:val="32"/>
        </w:rPr>
        <w:t xml:space="preserve"> </w:t>
      </w:r>
      <w:r>
        <w:rPr>
          <w:rFonts w:hint="eastAsia" w:ascii="Times New Roman" w:eastAsia="仿宋_GB2312" w:cs="微软雅黑"/>
          <w:sz w:val="32"/>
          <w:szCs w:val="32"/>
        </w:rPr>
        <w:t>汞</w:t>
      </w:r>
      <w:r>
        <w:rPr>
          <w:rFonts w:hint="eastAsia" w:ascii="Times New Roman" w:eastAsia="仿宋_GB2312" w:cs="Malgun Gothic Semilight"/>
          <w:sz w:val="32"/>
          <w:szCs w:val="32"/>
        </w:rPr>
        <w:t>、</w:t>
      </w:r>
      <w:r>
        <w:rPr>
          <w:rFonts w:hint="eastAsia" w:ascii="Times New Roman" w:eastAsia="仿宋_GB2312" w:cs="微软雅黑"/>
          <w:sz w:val="32"/>
          <w:szCs w:val="32"/>
        </w:rPr>
        <w:t>砷</w:t>
      </w:r>
      <w:r>
        <w:rPr>
          <w:rFonts w:hint="eastAsia" w:ascii="Times New Roman" w:eastAsia="仿宋_GB2312" w:cs="Malgun Gothic Semilight"/>
          <w:sz w:val="32"/>
          <w:szCs w:val="32"/>
        </w:rPr>
        <w:t>、</w:t>
      </w:r>
      <w:r>
        <w:rPr>
          <w:rFonts w:hint="eastAsia" w:ascii="Times New Roman" w:eastAsia="仿宋_GB2312" w:cs="微软雅黑"/>
          <w:sz w:val="32"/>
          <w:szCs w:val="32"/>
        </w:rPr>
        <w:t>硒</w:t>
      </w:r>
      <w:r>
        <w:rPr>
          <w:rFonts w:hint="eastAsia" w:ascii="Times New Roman" w:eastAsia="仿宋_GB2312" w:cs="Malgun Gothic Semilight"/>
          <w:sz w:val="32"/>
          <w:szCs w:val="32"/>
        </w:rPr>
        <w:t>、</w:t>
      </w:r>
      <w:r>
        <w:rPr>
          <w:rFonts w:hint="eastAsia" w:ascii="Times New Roman" w:eastAsia="仿宋_GB2312" w:cs="微软雅黑"/>
          <w:sz w:val="32"/>
          <w:szCs w:val="32"/>
        </w:rPr>
        <w:t>铋</w:t>
      </w:r>
      <w:r>
        <w:rPr>
          <w:rFonts w:hint="eastAsia" w:ascii="Times New Roman" w:eastAsia="仿宋_GB2312" w:cs="Malgun Gothic Semilight"/>
          <w:sz w:val="32"/>
          <w:szCs w:val="32"/>
        </w:rPr>
        <w:t>、</w:t>
      </w:r>
      <w:r>
        <w:rPr>
          <w:rFonts w:hint="eastAsia" w:ascii="Times New Roman" w:eastAsia="仿宋_GB2312" w:cs="微软雅黑"/>
          <w:sz w:val="32"/>
          <w:szCs w:val="32"/>
        </w:rPr>
        <w:t>锑的测定</w:t>
      </w:r>
      <w:r>
        <w:rPr>
          <w:rFonts w:hint="eastAsia" w:ascii="Times New Roman" w:eastAsia="仿宋_GB2312"/>
          <w:sz w:val="32"/>
          <w:szCs w:val="32"/>
        </w:rPr>
        <w:t xml:space="preserve"> </w:t>
      </w:r>
      <w:r>
        <w:rPr>
          <w:rFonts w:hint="eastAsia" w:ascii="Times New Roman" w:eastAsia="仿宋_GB2312" w:cs="微软雅黑"/>
          <w:sz w:val="32"/>
          <w:szCs w:val="32"/>
        </w:rPr>
        <w:t>微波消解</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766 </w:t>
      </w:r>
      <w:r>
        <w:rPr>
          <w:rFonts w:hint="eastAsia" w:ascii="Times New Roman" w:eastAsia="仿宋_GB2312" w:cs="微软雅黑"/>
          <w:sz w:val="32"/>
          <w:szCs w:val="32"/>
        </w:rPr>
        <w:t>固体废物</w:t>
      </w:r>
      <w:r>
        <w:rPr>
          <w:rFonts w:hint="eastAsia" w:ascii="Times New Roman" w:eastAsia="仿宋_GB2312"/>
          <w:sz w:val="32"/>
          <w:szCs w:val="32"/>
        </w:rPr>
        <w:t xml:space="preserve"> </w:t>
      </w:r>
      <w:r>
        <w:rPr>
          <w:rFonts w:hint="eastAsia" w:ascii="Times New Roman" w:eastAsia="仿宋_GB2312" w:cs="微软雅黑"/>
          <w:sz w:val="32"/>
          <w:szCs w:val="32"/>
        </w:rPr>
        <w:t>金属元素的测定</w:t>
      </w:r>
      <w:r>
        <w:rPr>
          <w:rFonts w:hint="eastAsia" w:ascii="Times New Roman" w:eastAsia="仿宋_GB2312"/>
          <w:sz w:val="32"/>
          <w:szCs w:val="32"/>
        </w:rPr>
        <w:t xml:space="preserve"> </w:t>
      </w:r>
      <w:r>
        <w:rPr>
          <w:rFonts w:hint="eastAsia" w:ascii="Times New Roman" w:eastAsia="仿宋_GB2312" w:cs="微软雅黑"/>
          <w:sz w:val="32"/>
          <w:szCs w:val="32"/>
        </w:rPr>
        <w:t>电感耦合等离子体质谱法</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999 </w:t>
      </w:r>
      <w:r>
        <w:rPr>
          <w:rFonts w:hint="eastAsia" w:ascii="Times New Roman" w:eastAsia="仿宋_GB2312" w:cs="微软雅黑"/>
          <w:sz w:val="32"/>
          <w:szCs w:val="32"/>
        </w:rPr>
        <w:t>固体废物</w:t>
      </w:r>
      <w:r>
        <w:rPr>
          <w:rFonts w:hint="eastAsia" w:ascii="Times New Roman" w:eastAsia="仿宋_GB2312"/>
          <w:sz w:val="32"/>
          <w:szCs w:val="32"/>
        </w:rPr>
        <w:t xml:space="preserve"> </w:t>
      </w:r>
      <w:r>
        <w:rPr>
          <w:rFonts w:hint="eastAsia" w:ascii="Times New Roman" w:eastAsia="仿宋_GB2312" w:cs="微软雅黑"/>
          <w:sz w:val="32"/>
          <w:szCs w:val="32"/>
        </w:rPr>
        <w:t>氟的测定</w:t>
      </w:r>
      <w:r>
        <w:rPr>
          <w:rFonts w:hint="eastAsia" w:ascii="Times New Roman" w:eastAsia="仿宋_GB2312"/>
          <w:sz w:val="32"/>
          <w:szCs w:val="32"/>
        </w:rPr>
        <w:t xml:space="preserve"> </w:t>
      </w:r>
      <w:r>
        <w:rPr>
          <w:rFonts w:hint="eastAsia" w:ascii="Times New Roman" w:eastAsia="仿宋_GB2312" w:cs="微软雅黑"/>
          <w:sz w:val="32"/>
          <w:szCs w:val="32"/>
        </w:rPr>
        <w:t>碱熔</w:t>
      </w:r>
      <w:r>
        <w:rPr>
          <w:rFonts w:hint="eastAsia" w:ascii="Times New Roman" w:eastAsia="仿宋_GB2312"/>
          <w:sz w:val="32"/>
          <w:szCs w:val="32"/>
        </w:rPr>
        <w:t>-</w:t>
      </w:r>
      <w:r>
        <w:rPr>
          <w:rFonts w:hint="eastAsia" w:ascii="Times New Roman" w:eastAsia="仿宋_GB2312" w:cs="微软雅黑"/>
          <w:sz w:val="32"/>
          <w:szCs w:val="32"/>
        </w:rPr>
        <w:t>离子选择电极法</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1091 </w:t>
      </w:r>
      <w:r>
        <w:rPr>
          <w:rFonts w:hint="eastAsia" w:ascii="Times New Roman" w:eastAsia="仿宋_GB2312" w:cs="微软雅黑"/>
          <w:sz w:val="32"/>
          <w:szCs w:val="32"/>
        </w:rPr>
        <w:t>固体废物再生利用污染防治技术导则</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1134 </w:t>
      </w:r>
      <w:r>
        <w:rPr>
          <w:rFonts w:hint="eastAsia" w:ascii="Times New Roman" w:eastAsia="仿宋_GB2312" w:cs="微软雅黑"/>
          <w:sz w:val="32"/>
          <w:szCs w:val="32"/>
        </w:rPr>
        <w:t>生活垃圾焚烧飞灰污染控制技术标准</w:t>
      </w:r>
      <w:r>
        <w:rPr>
          <w:rFonts w:hint="eastAsia" w:ascii="Times New Roman" w:eastAsia="仿宋_GB2312"/>
          <w:sz w:val="32"/>
          <w:szCs w:val="32"/>
        </w:rPr>
        <w:t>（</w:t>
      </w:r>
      <w:r>
        <w:rPr>
          <w:rFonts w:hint="eastAsia" w:ascii="Times New Roman" w:eastAsia="仿宋_GB2312" w:cs="微软雅黑"/>
          <w:sz w:val="32"/>
          <w:szCs w:val="32"/>
        </w:rPr>
        <w:t>试行</w:t>
      </w:r>
      <w:r>
        <w:rPr>
          <w:rFonts w:hint="eastAsia" w:ascii="Times New Roman" w:eastAsia="仿宋_GB2312" w:cs="Malgun Gothic Semilight"/>
          <w:sz w:val="32"/>
          <w:szCs w:val="32"/>
        </w:rPr>
        <w:t>）</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HJ 2025 </w:t>
      </w:r>
      <w:r>
        <w:rPr>
          <w:rFonts w:hint="eastAsia" w:ascii="Times New Roman" w:eastAsia="仿宋_GB2312" w:cs="微软雅黑"/>
          <w:sz w:val="32"/>
          <w:szCs w:val="32"/>
        </w:rPr>
        <w:t>危险废物收集</w:t>
      </w:r>
      <w:r>
        <w:rPr>
          <w:rFonts w:hint="eastAsia" w:ascii="Times New Roman" w:eastAsia="仿宋_GB2312" w:cs="Malgun Gothic Semilight"/>
          <w:sz w:val="32"/>
          <w:szCs w:val="32"/>
        </w:rPr>
        <w:t>、</w:t>
      </w:r>
      <w:r>
        <w:rPr>
          <w:rFonts w:hint="eastAsia" w:ascii="Times New Roman" w:eastAsia="仿宋_GB2312" w:cs="微软雅黑"/>
          <w:sz w:val="32"/>
          <w:szCs w:val="32"/>
        </w:rPr>
        <w:t>贮存</w:t>
      </w:r>
      <w:r>
        <w:rPr>
          <w:rFonts w:hint="eastAsia" w:ascii="Times New Roman" w:eastAsia="仿宋_GB2312" w:cs="Malgun Gothic Semilight"/>
          <w:sz w:val="32"/>
          <w:szCs w:val="32"/>
        </w:rPr>
        <w:t>、</w:t>
      </w:r>
      <w:r>
        <w:rPr>
          <w:rFonts w:hint="eastAsia" w:ascii="Times New Roman" w:eastAsia="仿宋_GB2312" w:cs="微软雅黑"/>
          <w:sz w:val="32"/>
          <w:szCs w:val="32"/>
        </w:rPr>
        <w:t>运输技术规范</w:t>
      </w:r>
    </w:p>
    <w:p>
      <w:pPr>
        <w:pStyle w:val="14"/>
        <w:widowControl w:val="0"/>
        <w:overflowPunct w:val="0"/>
        <w:topLinePunct/>
        <w:autoSpaceDE/>
        <w:autoSpaceDN/>
        <w:spacing w:line="560" w:lineRule="exact"/>
        <w:ind w:firstLine="640"/>
        <w:rPr>
          <w:rFonts w:ascii="Times New Roman" w:eastAsia="仿宋_GB2312"/>
          <w:sz w:val="32"/>
          <w:szCs w:val="32"/>
        </w:rPr>
      </w:pPr>
      <w:r>
        <w:rPr>
          <w:rFonts w:hint="eastAsia" w:ascii="Times New Roman" w:eastAsia="仿宋_GB2312"/>
          <w:sz w:val="32"/>
          <w:szCs w:val="32"/>
        </w:rPr>
        <w:t xml:space="preserve">JC/T 2591 </w:t>
      </w:r>
      <w:r>
        <w:rPr>
          <w:rFonts w:hint="eastAsia" w:ascii="Times New Roman" w:eastAsia="仿宋_GB2312" w:cs="微软雅黑"/>
          <w:sz w:val="32"/>
          <w:szCs w:val="32"/>
        </w:rPr>
        <w:t>水泥窑协同处置飞灰成套装备技术要求</w:t>
      </w:r>
    </w:p>
    <w:p>
      <w:pPr>
        <w:pStyle w:val="13"/>
        <w:widowControl w:val="0"/>
        <w:numPr>
          <w:ilvl w:val="0"/>
          <w:numId w:val="0"/>
        </w:numPr>
        <w:overflowPunct w:val="0"/>
        <w:topLinePunct/>
        <w:spacing w:before="0" w:beforeLines="0" w:after="0" w:afterLines="0" w:line="560" w:lineRule="exact"/>
        <w:ind w:firstLine="640" w:firstLineChars="200"/>
        <w:rPr>
          <w:rFonts w:ascii="Times New Roman"/>
          <w:sz w:val="32"/>
          <w:szCs w:val="32"/>
        </w:rPr>
      </w:pPr>
      <w:bookmarkStart w:id="9" w:name="_Toc84943717"/>
      <w:bookmarkEnd w:id="9"/>
      <w:bookmarkStart w:id="10" w:name="_Toc149901352"/>
      <w:bookmarkStart w:id="11" w:name="_Toc84944199"/>
      <w:r>
        <w:rPr>
          <w:rFonts w:hint="eastAsia" w:ascii="Times New Roman"/>
          <w:sz w:val="32"/>
          <w:szCs w:val="32"/>
        </w:rPr>
        <w:t>3术语和定义</w:t>
      </w:r>
      <w:bookmarkEnd w:id="10"/>
      <w:bookmarkEnd w:id="11"/>
    </w:p>
    <w:p>
      <w:pPr>
        <w:pStyle w:val="9"/>
        <w:widowControl w:val="0"/>
        <w:overflowPunct w:val="0"/>
        <w:topLinePunct/>
        <w:autoSpaceDE/>
        <w:autoSpaceDN/>
        <w:spacing w:line="560" w:lineRule="exact"/>
        <w:ind w:firstLine="640"/>
        <w:rPr>
          <w:rFonts w:ascii="Times New Roman" w:hAnsi="Times New Roman" w:eastAsia="仿宋_GB2312" w:cs="微软雅黑"/>
          <w:sz w:val="32"/>
          <w:szCs w:val="32"/>
        </w:rPr>
      </w:pPr>
      <w:r>
        <w:rPr>
          <w:rFonts w:ascii="Times New Roman" w:hAnsi="Times New Roman" w:eastAsia="仿宋_GB2312" w:cs="微软雅黑"/>
          <w:sz w:val="32"/>
          <w:szCs w:val="32"/>
        </w:rPr>
        <w:t>下列术语和定义适用于</w:t>
      </w:r>
      <w:r>
        <w:rPr>
          <w:rFonts w:hint="eastAsia" w:ascii="Times New Roman" w:hAnsi="Times New Roman" w:eastAsia="仿宋_GB2312" w:cs="微软雅黑"/>
          <w:sz w:val="32"/>
          <w:szCs w:val="32"/>
        </w:rPr>
        <w:t>本文件</w:t>
      </w:r>
      <w:r>
        <w:rPr>
          <w:rFonts w:ascii="Times New Roman" w:hAnsi="Times New Roman" w:eastAsia="仿宋_GB2312" w:cs="微软雅黑"/>
          <w:sz w:val="32"/>
          <w:szCs w:val="32"/>
        </w:rPr>
        <w:t>。</w:t>
      </w:r>
    </w:p>
    <w:p>
      <w:pPr>
        <w:pStyle w:val="15"/>
        <w:widowControl w:val="0"/>
        <w:numPr>
          <w:ilvl w:val="0"/>
          <w:numId w:val="0"/>
        </w:numPr>
        <w:overflowPunct w:val="0"/>
        <w:topLinePunct/>
        <w:spacing w:before="0" w:beforeLines="0" w:after="0" w:afterLines="0" w:line="560" w:lineRule="exact"/>
        <w:ind w:firstLine="643" w:firstLineChars="200"/>
        <w:jc w:val="both"/>
        <w:rPr>
          <w:rFonts w:ascii="Times New Roman" w:eastAsia="楷体_GB2312"/>
          <w:b/>
          <w:sz w:val="32"/>
          <w:szCs w:val="32"/>
        </w:rPr>
      </w:pPr>
      <w:r>
        <w:rPr>
          <w:rFonts w:hint="eastAsia" w:ascii="Times New Roman" w:eastAsia="楷体_GB2312"/>
          <w:b/>
          <w:sz w:val="32"/>
          <w:szCs w:val="32"/>
        </w:rPr>
        <w:t>3.1</w:t>
      </w:r>
      <w:r>
        <w:rPr>
          <w:rFonts w:ascii="Times New Roman" w:eastAsia="楷体_GB2312"/>
          <w:b/>
          <w:sz w:val="32"/>
          <w:szCs w:val="32"/>
        </w:rPr>
        <w:t xml:space="preserve"> </w:t>
      </w:r>
      <w:r>
        <w:rPr>
          <w:rFonts w:hint="eastAsia" w:ascii="Times New Roman" w:eastAsia="楷体_GB2312"/>
          <w:b/>
          <w:sz w:val="32"/>
          <w:szCs w:val="32"/>
        </w:rPr>
        <w:t>生活垃圾焚烧飞灰</w:t>
      </w:r>
    </w:p>
    <w:p>
      <w:pPr>
        <w:pStyle w:val="9"/>
        <w:widowControl w:val="0"/>
        <w:overflowPunct w:val="0"/>
        <w:topLinePunct/>
        <w:autoSpaceDE/>
        <w:autoSpaceDN/>
        <w:spacing w:line="560" w:lineRule="exact"/>
        <w:ind w:firstLine="640"/>
        <w:rPr>
          <w:rFonts w:ascii="Times New Roman" w:hAnsi="Times New Roman" w:eastAsia="仿宋_GB2312" w:cs="微软雅黑"/>
          <w:sz w:val="32"/>
          <w:szCs w:val="32"/>
        </w:rPr>
      </w:pPr>
      <w:r>
        <w:rPr>
          <w:rFonts w:hint="eastAsia" w:ascii="Times New Roman" w:hAnsi="Times New Roman" w:eastAsia="仿宋_GB2312" w:cs="微软雅黑"/>
          <w:sz w:val="32"/>
          <w:szCs w:val="32"/>
        </w:rPr>
        <w:t>生活垃圾焚烧设施的烟气净化系统捕集物和烟道及烟囱底部沉降的底灰。本文件中简称“飞灰”。</w:t>
      </w:r>
    </w:p>
    <w:p>
      <w:pPr>
        <w:pStyle w:val="9"/>
        <w:widowControl w:val="0"/>
        <w:overflowPunct w:val="0"/>
        <w:topLinePunct/>
        <w:autoSpaceDE/>
        <w:autoSpaceDN/>
        <w:spacing w:line="560" w:lineRule="exact"/>
        <w:ind w:firstLine="640"/>
        <w:rPr>
          <w:rFonts w:ascii="Times New Roman" w:hAnsi="Times New Roman" w:eastAsia="仿宋_GB2312" w:cs="微软雅黑"/>
          <w:sz w:val="32"/>
          <w:szCs w:val="32"/>
        </w:rPr>
      </w:pPr>
      <w:r>
        <w:rPr>
          <w:rFonts w:hint="eastAsia" w:ascii="Times New Roman" w:hAnsi="Times New Roman" w:eastAsia="仿宋_GB2312" w:cs="微软雅黑"/>
          <w:sz w:val="32"/>
          <w:szCs w:val="32"/>
        </w:rPr>
        <w:t>[来源：HJ 1134—2020，3.1]</w:t>
      </w:r>
    </w:p>
    <w:p>
      <w:pPr>
        <w:pStyle w:val="15"/>
        <w:widowControl w:val="0"/>
        <w:numPr>
          <w:ilvl w:val="0"/>
          <w:numId w:val="0"/>
        </w:numPr>
        <w:overflowPunct w:val="0"/>
        <w:topLinePunct/>
        <w:spacing w:before="0" w:beforeLines="0" w:after="0" w:afterLines="0" w:line="560" w:lineRule="exact"/>
        <w:ind w:firstLine="643" w:firstLineChars="200"/>
        <w:jc w:val="both"/>
        <w:rPr>
          <w:rFonts w:ascii="Times New Roman" w:eastAsia="楷体_GB2312"/>
          <w:b/>
          <w:sz w:val="32"/>
          <w:szCs w:val="32"/>
        </w:rPr>
      </w:pPr>
      <w:r>
        <w:rPr>
          <w:rFonts w:hint="eastAsia" w:ascii="Times New Roman" w:eastAsia="楷体_GB2312"/>
          <w:b/>
          <w:sz w:val="32"/>
          <w:szCs w:val="32"/>
        </w:rPr>
        <w:t>3.2</w:t>
      </w:r>
      <w:r>
        <w:rPr>
          <w:rFonts w:ascii="Times New Roman" w:eastAsia="楷体_GB2312"/>
          <w:b/>
          <w:sz w:val="32"/>
          <w:szCs w:val="32"/>
        </w:rPr>
        <w:t xml:space="preserve"> </w:t>
      </w:r>
      <w:r>
        <w:rPr>
          <w:rFonts w:hint="eastAsia" w:ascii="Times New Roman" w:eastAsia="楷体_GB2312"/>
          <w:b/>
          <w:sz w:val="32"/>
          <w:szCs w:val="32"/>
        </w:rPr>
        <w:t>水洗脱氯</w:t>
      </w:r>
    </w:p>
    <w:p>
      <w:pPr>
        <w:pStyle w:val="9"/>
        <w:widowControl w:val="0"/>
        <w:overflowPunct w:val="0"/>
        <w:topLinePunct/>
        <w:autoSpaceDE/>
        <w:autoSpaceDN/>
        <w:spacing w:line="560" w:lineRule="exact"/>
        <w:ind w:firstLine="640"/>
        <w:rPr>
          <w:rFonts w:ascii="Times New Roman" w:hAnsi="Times New Roman" w:eastAsia="仿宋_GB2312" w:cs="微软雅黑"/>
          <w:sz w:val="32"/>
          <w:szCs w:val="32"/>
        </w:rPr>
      </w:pPr>
      <w:r>
        <w:rPr>
          <w:rFonts w:hint="eastAsia" w:ascii="Times New Roman" w:hAnsi="Times New Roman" w:eastAsia="仿宋_GB2312" w:cs="微软雅黑"/>
          <w:sz w:val="32"/>
          <w:szCs w:val="32"/>
        </w:rPr>
        <w:t>通过水洗方式将飞灰中的可溶性氯化物脱除的过程。</w:t>
      </w:r>
    </w:p>
    <w:p>
      <w:pPr>
        <w:pStyle w:val="15"/>
        <w:widowControl w:val="0"/>
        <w:numPr>
          <w:ilvl w:val="0"/>
          <w:numId w:val="0"/>
        </w:numPr>
        <w:overflowPunct w:val="0"/>
        <w:topLinePunct/>
        <w:spacing w:before="0" w:beforeLines="0" w:after="0" w:afterLines="0" w:line="560" w:lineRule="exact"/>
        <w:ind w:firstLine="643" w:firstLineChars="200"/>
        <w:jc w:val="both"/>
        <w:rPr>
          <w:rFonts w:ascii="Times New Roman" w:eastAsia="楷体_GB2312"/>
          <w:b/>
          <w:sz w:val="32"/>
          <w:szCs w:val="32"/>
        </w:rPr>
      </w:pPr>
      <w:r>
        <w:rPr>
          <w:rFonts w:hint="eastAsia" w:ascii="Times New Roman" w:eastAsia="楷体_GB2312"/>
          <w:b/>
          <w:sz w:val="32"/>
          <w:szCs w:val="32"/>
        </w:rPr>
        <w:t>3.</w:t>
      </w:r>
      <w:r>
        <w:rPr>
          <w:rFonts w:ascii="Times New Roman" w:eastAsia="楷体_GB2312"/>
          <w:b/>
          <w:sz w:val="32"/>
          <w:szCs w:val="32"/>
        </w:rPr>
        <w:t>3</w:t>
      </w:r>
      <w:r>
        <w:rPr>
          <w:rFonts w:hint="eastAsia" w:ascii="Times New Roman" w:eastAsia="楷体_GB2312"/>
          <w:b/>
          <w:sz w:val="32"/>
          <w:szCs w:val="32"/>
        </w:rPr>
        <w:t xml:space="preserve"> 水洗液净化</w:t>
      </w:r>
    </w:p>
    <w:p>
      <w:pPr>
        <w:pStyle w:val="9"/>
        <w:widowControl w:val="0"/>
        <w:overflowPunct w:val="0"/>
        <w:topLinePunct/>
        <w:autoSpaceDE/>
        <w:autoSpaceDN/>
        <w:spacing w:line="560" w:lineRule="exact"/>
        <w:ind w:firstLine="640"/>
        <w:rPr>
          <w:rFonts w:ascii="Times New Roman" w:hAnsi="Times New Roman" w:eastAsia="仿宋_GB2312" w:cs="微软雅黑"/>
          <w:sz w:val="32"/>
          <w:szCs w:val="32"/>
        </w:rPr>
      </w:pPr>
      <w:r>
        <w:rPr>
          <w:rFonts w:hint="eastAsia" w:ascii="Times New Roman" w:hAnsi="Times New Roman" w:eastAsia="仿宋_GB2312" w:cs="微软雅黑"/>
          <w:sz w:val="32"/>
          <w:szCs w:val="32"/>
        </w:rPr>
        <w:t>对飞灰水洗及固液分离后产生的液体脱除有害物质的过程。</w:t>
      </w:r>
    </w:p>
    <w:p>
      <w:pPr>
        <w:pStyle w:val="15"/>
        <w:widowControl w:val="0"/>
        <w:numPr>
          <w:ilvl w:val="0"/>
          <w:numId w:val="0"/>
        </w:numPr>
        <w:overflowPunct w:val="0"/>
        <w:topLinePunct/>
        <w:spacing w:before="0" w:beforeLines="0" w:after="0" w:afterLines="0" w:line="550" w:lineRule="exact"/>
        <w:ind w:firstLine="643" w:firstLineChars="200"/>
        <w:jc w:val="both"/>
        <w:rPr>
          <w:rFonts w:ascii="Times New Roman" w:eastAsia="楷体_GB2312"/>
          <w:b/>
          <w:sz w:val="32"/>
          <w:szCs w:val="32"/>
        </w:rPr>
      </w:pPr>
      <w:r>
        <w:rPr>
          <w:rFonts w:hint="eastAsia" w:ascii="Times New Roman" w:eastAsia="楷体_GB2312"/>
          <w:b/>
          <w:sz w:val="32"/>
          <w:szCs w:val="32"/>
        </w:rPr>
        <w:t>3.</w:t>
      </w:r>
      <w:r>
        <w:rPr>
          <w:rFonts w:ascii="Times New Roman" w:eastAsia="楷体_GB2312"/>
          <w:b/>
          <w:sz w:val="32"/>
          <w:szCs w:val="32"/>
        </w:rPr>
        <w:t>4</w:t>
      </w:r>
      <w:r>
        <w:rPr>
          <w:rFonts w:hint="eastAsia" w:ascii="Times New Roman" w:eastAsia="楷体_GB2312"/>
          <w:b/>
          <w:sz w:val="32"/>
          <w:szCs w:val="32"/>
        </w:rPr>
        <w:t xml:space="preserve"> 飞灰水洗脱氯残渣</w:t>
      </w:r>
    </w:p>
    <w:p>
      <w:pPr>
        <w:pStyle w:val="9"/>
        <w:widowControl w:val="0"/>
        <w:overflowPunct w:val="0"/>
        <w:topLinePunct/>
        <w:autoSpaceDE/>
        <w:autoSpaceDN/>
        <w:spacing w:line="550" w:lineRule="exact"/>
        <w:ind w:firstLine="640"/>
        <w:rPr>
          <w:rFonts w:ascii="Times New Roman" w:hAnsi="Times New Roman" w:eastAsia="仿宋_GB2312" w:cs="微软雅黑"/>
          <w:sz w:val="32"/>
          <w:szCs w:val="32"/>
        </w:rPr>
      </w:pPr>
      <w:r>
        <w:rPr>
          <w:rFonts w:hint="eastAsia" w:ascii="Times New Roman" w:hAnsi="Times New Roman" w:eastAsia="仿宋_GB2312" w:cs="微软雅黑"/>
          <w:sz w:val="32"/>
          <w:szCs w:val="32"/>
        </w:rPr>
        <w:t>飞灰水洗及水洗液净化过程中产生的水不溶物。</w:t>
      </w:r>
    </w:p>
    <w:p>
      <w:pPr>
        <w:pStyle w:val="15"/>
        <w:widowControl w:val="0"/>
        <w:numPr>
          <w:ilvl w:val="0"/>
          <w:numId w:val="0"/>
        </w:numPr>
        <w:overflowPunct w:val="0"/>
        <w:topLinePunct/>
        <w:spacing w:before="0" w:beforeLines="0" w:after="0" w:afterLines="0" w:line="550" w:lineRule="exact"/>
        <w:ind w:firstLine="643" w:firstLineChars="200"/>
        <w:jc w:val="both"/>
        <w:rPr>
          <w:rFonts w:ascii="Times New Roman" w:eastAsia="楷体_GB2312"/>
          <w:b/>
          <w:sz w:val="32"/>
          <w:szCs w:val="32"/>
        </w:rPr>
      </w:pPr>
      <w:r>
        <w:rPr>
          <w:rFonts w:ascii="Times New Roman" w:eastAsia="楷体_GB2312"/>
          <w:b/>
          <w:sz w:val="32"/>
          <w:szCs w:val="32"/>
        </w:rPr>
        <w:t xml:space="preserve">3.5 </w:t>
      </w:r>
      <w:r>
        <w:rPr>
          <w:rFonts w:hint="eastAsia" w:ascii="Times New Roman" w:eastAsia="楷体_GB2312"/>
          <w:b/>
          <w:sz w:val="32"/>
          <w:szCs w:val="32"/>
        </w:rPr>
        <w:t>水洗盐产物</w:t>
      </w:r>
    </w:p>
    <w:p>
      <w:pPr>
        <w:pStyle w:val="9"/>
        <w:widowControl w:val="0"/>
        <w:overflowPunct w:val="0"/>
        <w:topLinePunct/>
        <w:autoSpaceDE/>
        <w:autoSpaceDN/>
        <w:spacing w:line="550" w:lineRule="exact"/>
        <w:ind w:firstLine="640"/>
        <w:rPr>
          <w:rFonts w:ascii="Times New Roman" w:hAnsi="Times New Roman" w:eastAsia="仿宋_GB2312" w:cs="微软雅黑"/>
          <w:sz w:val="32"/>
          <w:szCs w:val="32"/>
        </w:rPr>
      </w:pPr>
      <w:r>
        <w:rPr>
          <w:rFonts w:hint="eastAsia" w:ascii="Times New Roman" w:hAnsi="Times New Roman" w:eastAsia="仿宋_GB2312" w:cs="微软雅黑"/>
          <w:sz w:val="32"/>
          <w:szCs w:val="32"/>
        </w:rPr>
        <w:t>对飞灰水洗液通过浓缩、结晶等物理化学手段产生的盐产物，其主要成分包括但不限于氯化钠、氯化钾、氯化铵、硫酸钠、硫酸钙等。</w:t>
      </w:r>
    </w:p>
    <w:p>
      <w:pPr>
        <w:pStyle w:val="13"/>
        <w:widowControl w:val="0"/>
        <w:numPr>
          <w:ilvl w:val="0"/>
          <w:numId w:val="0"/>
        </w:numPr>
        <w:overflowPunct w:val="0"/>
        <w:topLinePunct/>
        <w:spacing w:before="0" w:beforeLines="0" w:after="0" w:afterLines="0" w:line="550" w:lineRule="exact"/>
        <w:ind w:firstLine="640" w:firstLineChars="200"/>
        <w:rPr>
          <w:rFonts w:ascii="Times New Roman"/>
          <w:sz w:val="32"/>
          <w:szCs w:val="32"/>
        </w:rPr>
      </w:pPr>
      <w:bookmarkStart w:id="12" w:name="_Toc149901353"/>
      <w:r>
        <w:rPr>
          <w:rFonts w:hint="eastAsia" w:ascii="Times New Roman"/>
          <w:sz w:val="32"/>
          <w:szCs w:val="32"/>
        </w:rPr>
        <w:t>4总体要求</w:t>
      </w:r>
      <w:bookmarkEnd w:id="12"/>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楷体_GB2312"/>
          <w:b/>
          <w:sz w:val="32"/>
          <w:szCs w:val="32"/>
        </w:rPr>
        <w:t>4.1</w:t>
      </w:r>
      <w:r>
        <w:rPr>
          <w:rFonts w:ascii="Times New Roman" w:eastAsia="楷体_GB2312"/>
          <w:b/>
          <w:sz w:val="32"/>
          <w:szCs w:val="32"/>
        </w:rPr>
        <w:t xml:space="preserve"> </w:t>
      </w:r>
      <w:r>
        <w:rPr>
          <w:rFonts w:hint="eastAsia" w:ascii="Times New Roman" w:eastAsia="仿宋_GB2312" w:cs="微软雅黑"/>
          <w:sz w:val="32"/>
          <w:szCs w:val="32"/>
        </w:rPr>
        <w:t>飞灰为危险废物，应严格执行危险废物管理相关制度。</w:t>
      </w:r>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仿宋_GB2312" w:cs="微软雅黑"/>
          <w:b/>
          <w:sz w:val="32"/>
          <w:szCs w:val="32"/>
        </w:rPr>
        <w:t>4.2</w:t>
      </w:r>
      <w:r>
        <w:rPr>
          <w:rFonts w:ascii="Times New Roman" w:eastAsia="仿宋_GB2312" w:cs="微软雅黑"/>
          <w:sz w:val="32"/>
          <w:szCs w:val="32"/>
        </w:rPr>
        <w:t xml:space="preserve"> </w:t>
      </w:r>
      <w:r>
        <w:rPr>
          <w:rFonts w:hint="eastAsia" w:ascii="Times New Roman" w:eastAsia="仿宋_GB2312" w:cs="微软雅黑"/>
          <w:sz w:val="32"/>
          <w:szCs w:val="32"/>
        </w:rPr>
        <w:t>飞灰水洗脱氯过程应遵守清洁生产、污染防治和循环利用相关要求，提高资源化水平，降低污染物排放。</w:t>
      </w:r>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仿宋_GB2312" w:cs="微软雅黑"/>
          <w:b/>
          <w:sz w:val="32"/>
          <w:szCs w:val="32"/>
        </w:rPr>
        <w:t>4</w:t>
      </w:r>
      <w:r>
        <w:rPr>
          <w:rFonts w:ascii="Times New Roman" w:eastAsia="仿宋_GB2312" w:cs="微软雅黑"/>
          <w:b/>
          <w:sz w:val="32"/>
          <w:szCs w:val="32"/>
        </w:rPr>
        <w:t>.</w:t>
      </w:r>
      <w:r>
        <w:rPr>
          <w:rFonts w:hint="eastAsia" w:ascii="Times New Roman" w:eastAsia="仿宋_GB2312" w:cs="微软雅黑"/>
          <w:b/>
          <w:sz w:val="32"/>
          <w:szCs w:val="32"/>
        </w:rPr>
        <w:t>3</w:t>
      </w:r>
      <w:r>
        <w:rPr>
          <w:rFonts w:ascii="Times New Roman" w:eastAsia="仿宋_GB2312" w:cs="微软雅黑"/>
          <w:sz w:val="32"/>
          <w:szCs w:val="32"/>
        </w:rPr>
        <w:t xml:space="preserve"> </w:t>
      </w:r>
      <w:r>
        <w:rPr>
          <w:rFonts w:hint="eastAsia" w:ascii="Times New Roman" w:eastAsia="仿宋_GB2312" w:cs="微软雅黑"/>
          <w:sz w:val="32"/>
          <w:szCs w:val="32"/>
        </w:rPr>
        <w:t>飞灰水洗脱氯过程的污染防治应符合HJ1091和HJ</w:t>
      </w:r>
      <w:r>
        <w:rPr>
          <w:rFonts w:ascii="Times New Roman" w:eastAsia="仿宋_GB2312" w:cs="微软雅黑"/>
          <w:sz w:val="32"/>
          <w:szCs w:val="32"/>
        </w:rPr>
        <w:t>1134</w:t>
      </w:r>
      <w:r>
        <w:rPr>
          <w:rFonts w:hint="eastAsia" w:ascii="Times New Roman" w:eastAsia="仿宋_GB2312" w:cs="微软雅黑"/>
          <w:sz w:val="32"/>
          <w:szCs w:val="32"/>
        </w:rPr>
        <w:t>相关要求。</w:t>
      </w:r>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楷体_GB2312"/>
          <w:b/>
          <w:sz w:val="32"/>
          <w:szCs w:val="32"/>
        </w:rPr>
        <w:t>4.4</w:t>
      </w:r>
      <w:r>
        <w:rPr>
          <w:rFonts w:hint="eastAsia" w:ascii="Times New Roman"/>
          <w:sz w:val="32"/>
          <w:szCs w:val="32"/>
        </w:rPr>
        <w:t xml:space="preserve"> </w:t>
      </w:r>
      <w:r>
        <w:rPr>
          <w:rFonts w:hint="eastAsia" w:ascii="Times New Roman" w:eastAsia="仿宋_GB2312" w:cs="微软雅黑"/>
          <w:sz w:val="32"/>
          <w:szCs w:val="32"/>
        </w:rPr>
        <w:t>飞灰水洗盐产物应按照GB34330进行鉴别。</w:t>
      </w:r>
    </w:p>
    <w:p>
      <w:pPr>
        <w:pStyle w:val="13"/>
        <w:widowControl w:val="0"/>
        <w:numPr>
          <w:ilvl w:val="0"/>
          <w:numId w:val="0"/>
        </w:numPr>
        <w:overflowPunct w:val="0"/>
        <w:topLinePunct/>
        <w:spacing w:before="0" w:beforeLines="0" w:after="0" w:afterLines="0" w:line="550" w:lineRule="exact"/>
        <w:ind w:firstLine="640" w:firstLineChars="200"/>
        <w:rPr>
          <w:rFonts w:ascii="Times New Roman"/>
          <w:sz w:val="32"/>
          <w:szCs w:val="32"/>
        </w:rPr>
      </w:pPr>
      <w:bookmarkStart w:id="13" w:name="_Toc149901354"/>
      <w:r>
        <w:rPr>
          <w:rFonts w:hint="eastAsia" w:ascii="Times New Roman"/>
          <w:sz w:val="32"/>
          <w:szCs w:val="32"/>
        </w:rPr>
        <w:t>5飞灰水洗脱氯过程污染控制要求</w:t>
      </w:r>
      <w:bookmarkEnd w:id="13"/>
    </w:p>
    <w:p>
      <w:pPr>
        <w:pStyle w:val="9"/>
        <w:widowControl w:val="0"/>
        <w:overflowPunct w:val="0"/>
        <w:topLinePunct/>
        <w:autoSpaceDE/>
        <w:autoSpaceDN/>
        <w:spacing w:line="550" w:lineRule="exact"/>
        <w:ind w:firstLine="643"/>
        <w:rPr>
          <w:rFonts w:ascii="Times New Roman" w:hAnsi="Times New Roman" w:eastAsia="仿宋_GB2312" w:cs="微软雅黑"/>
          <w:sz w:val="32"/>
          <w:szCs w:val="32"/>
        </w:rPr>
      </w:pPr>
      <w:r>
        <w:rPr>
          <w:rFonts w:hint="eastAsia" w:ascii="Times New Roman" w:hAnsi="Times New Roman" w:eastAsia="仿宋_GB2312"/>
          <w:b/>
          <w:sz w:val="32"/>
          <w:szCs w:val="32"/>
        </w:rPr>
        <w:t>5.1</w:t>
      </w:r>
      <w:r>
        <w:rPr>
          <w:rFonts w:hint="eastAsia" w:ascii="Times New Roman" w:hAnsi="Times New Roman"/>
          <w:sz w:val="32"/>
          <w:szCs w:val="32"/>
        </w:rPr>
        <w:t xml:space="preserve"> </w:t>
      </w:r>
      <w:r>
        <w:rPr>
          <w:rFonts w:hint="eastAsia" w:ascii="Times New Roman" w:hAnsi="Times New Roman" w:eastAsia="仿宋_GB2312" w:cs="微软雅黑"/>
          <w:sz w:val="32"/>
          <w:szCs w:val="32"/>
        </w:rPr>
        <w:t>企业应制定飞灰接收标准，飞灰入场前应进行取样分析，对不符合入场条件的飞灰应拒收。</w:t>
      </w:r>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 xml:space="preserve">5.2 </w:t>
      </w:r>
      <w:r>
        <w:rPr>
          <w:rFonts w:hint="eastAsia" w:ascii="Times New Roman" w:eastAsia="仿宋_GB2312" w:cs="微软雅黑"/>
          <w:sz w:val="32"/>
          <w:szCs w:val="32"/>
        </w:rPr>
        <w:t>入厂飞灰应采用封闭包装或置于密封容器内，或使用封闭槽罐车运输，飞灰运输、接收、装卸及贮存的其他要求应符合HJ2025和GB</w:t>
      </w:r>
      <w:r>
        <w:rPr>
          <w:rFonts w:ascii="Times New Roman" w:eastAsia="仿宋_GB2312" w:cs="微软雅黑"/>
          <w:sz w:val="32"/>
          <w:szCs w:val="32"/>
        </w:rPr>
        <w:t>18597</w:t>
      </w:r>
      <w:r>
        <w:rPr>
          <w:rFonts w:hint="eastAsia" w:ascii="Times New Roman" w:eastAsia="仿宋_GB2312" w:cs="微软雅黑"/>
          <w:sz w:val="32"/>
          <w:szCs w:val="32"/>
        </w:rPr>
        <w:t>。</w:t>
      </w:r>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5</w:t>
      </w:r>
      <w:r>
        <w:rPr>
          <w:rFonts w:ascii="Times New Roman" w:eastAsia="仿宋_GB2312"/>
          <w:b/>
          <w:sz w:val="32"/>
          <w:szCs w:val="32"/>
        </w:rPr>
        <w:t>.</w:t>
      </w:r>
      <w:r>
        <w:rPr>
          <w:rFonts w:hint="eastAsia" w:ascii="Times New Roman" w:eastAsia="仿宋_GB2312"/>
          <w:b/>
          <w:sz w:val="32"/>
          <w:szCs w:val="32"/>
        </w:rPr>
        <w:t>3</w:t>
      </w:r>
      <w:r>
        <w:rPr>
          <w:rFonts w:ascii="Times New Roman" w:eastAsia="仿宋_GB2312"/>
          <w:b/>
          <w:sz w:val="32"/>
          <w:szCs w:val="32"/>
        </w:rPr>
        <w:t xml:space="preserve"> </w:t>
      </w:r>
      <w:r>
        <w:rPr>
          <w:rFonts w:hint="eastAsia" w:ascii="Times New Roman" w:eastAsia="仿宋_GB2312" w:cs="微软雅黑"/>
          <w:sz w:val="32"/>
          <w:szCs w:val="32"/>
        </w:rPr>
        <w:t>飞灰制浆、水洗应设置灰、水自动计量控制系统，并采用全密闭装置，同时设置返料设施。</w:t>
      </w:r>
    </w:p>
    <w:p>
      <w:pPr>
        <w:pStyle w:val="16"/>
        <w:widowControl w:val="0"/>
        <w:numPr>
          <w:ilvl w:val="0"/>
          <w:numId w:val="0"/>
        </w:numPr>
        <w:overflowPunct w:val="0"/>
        <w:topLinePunct/>
        <w:spacing w:line="55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5.4</w:t>
      </w:r>
      <w:r>
        <w:rPr>
          <w:rFonts w:ascii="Times New Roman" w:eastAsia="仿宋_GB2312"/>
          <w:sz w:val="32"/>
          <w:szCs w:val="32"/>
        </w:rPr>
        <w:t xml:space="preserve"> </w:t>
      </w:r>
      <w:r>
        <w:rPr>
          <w:rFonts w:hint="eastAsia" w:ascii="Times New Roman" w:eastAsia="仿宋_GB2312" w:cs="微软雅黑"/>
          <w:sz w:val="32"/>
          <w:szCs w:val="32"/>
        </w:rPr>
        <w:t>飞灰水洗脱氯过程产生的生产废水应返回工艺过程进行循环使用，不得外排。</w:t>
      </w:r>
    </w:p>
    <w:p>
      <w:pPr>
        <w:pStyle w:val="16"/>
        <w:widowControl w:val="0"/>
        <w:numPr>
          <w:ilvl w:val="0"/>
          <w:numId w:val="0"/>
        </w:numPr>
        <w:overflowPunct w:val="0"/>
        <w:topLinePunct/>
        <w:spacing w:line="56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5.5</w:t>
      </w:r>
      <w:r>
        <w:rPr>
          <w:rFonts w:ascii="Times New Roman" w:eastAsia="仿宋_GB2312"/>
          <w:sz w:val="32"/>
          <w:szCs w:val="32"/>
        </w:rPr>
        <w:t xml:space="preserve"> </w:t>
      </w:r>
      <w:r>
        <w:rPr>
          <w:rFonts w:hint="eastAsia" w:ascii="Times New Roman" w:eastAsia="仿宋_GB2312"/>
          <w:sz w:val="32"/>
          <w:szCs w:val="32"/>
        </w:rPr>
        <w:t>在飞灰水洗脱氯过程中，应采取防止飞灰飘散和遗撒的措施。因飞灰的装卸、设备故障及检修等原因造成撒落的飞灰和除尘装置收集的粉尘（主要为飞灰及其处理产物）应及时收集，并返回飞灰贮存设施或投加设施。</w:t>
      </w:r>
    </w:p>
    <w:p>
      <w:pPr>
        <w:pStyle w:val="16"/>
        <w:widowControl w:val="0"/>
        <w:numPr>
          <w:ilvl w:val="0"/>
          <w:numId w:val="0"/>
        </w:numPr>
        <w:overflowPunct w:val="0"/>
        <w:topLinePunct/>
        <w:spacing w:line="56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5</w:t>
      </w:r>
      <w:r>
        <w:rPr>
          <w:rFonts w:ascii="Times New Roman" w:eastAsia="仿宋_GB2312"/>
          <w:b/>
          <w:sz w:val="32"/>
          <w:szCs w:val="32"/>
        </w:rPr>
        <w:t>.</w:t>
      </w:r>
      <w:r>
        <w:rPr>
          <w:rFonts w:hint="eastAsia" w:ascii="Times New Roman" w:eastAsia="仿宋_GB2312"/>
          <w:b/>
          <w:sz w:val="32"/>
          <w:szCs w:val="32"/>
        </w:rPr>
        <w:t>6</w:t>
      </w:r>
      <w:r>
        <w:rPr>
          <w:rFonts w:ascii="Times New Roman" w:eastAsia="仿宋_GB2312"/>
          <w:sz w:val="32"/>
          <w:szCs w:val="32"/>
        </w:rPr>
        <w:t xml:space="preserve"> </w:t>
      </w:r>
      <w:r>
        <w:rPr>
          <w:rFonts w:hint="eastAsia" w:ascii="Times New Roman" w:eastAsia="仿宋_GB2312"/>
          <w:sz w:val="32"/>
          <w:szCs w:val="32"/>
        </w:rPr>
        <w:t>飞灰水洗设施、设备应具备耐磨、防腐等性能。水洗工段涉及的水洗反应、浆液输送和固液分离过程均应配备防止浆液遗漏和漏料收集装置。</w:t>
      </w:r>
    </w:p>
    <w:p>
      <w:pPr>
        <w:pStyle w:val="16"/>
        <w:widowControl w:val="0"/>
        <w:numPr>
          <w:ilvl w:val="0"/>
          <w:numId w:val="0"/>
        </w:numPr>
        <w:overflowPunct w:val="0"/>
        <w:topLinePunct/>
        <w:spacing w:line="56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5.7</w:t>
      </w:r>
      <w:r>
        <w:rPr>
          <w:rFonts w:ascii="Times New Roman" w:eastAsia="仿宋_GB2312"/>
          <w:b/>
          <w:sz w:val="32"/>
          <w:szCs w:val="32"/>
        </w:rPr>
        <w:t xml:space="preserve"> </w:t>
      </w:r>
      <w:r>
        <w:rPr>
          <w:rFonts w:hint="eastAsia" w:ascii="Times New Roman" w:eastAsia="仿宋_GB2312"/>
          <w:sz w:val="32"/>
          <w:szCs w:val="32"/>
        </w:rPr>
        <w:t>飞灰水洗脱氯残渣中可溶性氯含量应不高于1.5%，以不高于1%为宜。其属性依据GB</w:t>
      </w:r>
      <w:r>
        <w:rPr>
          <w:rFonts w:ascii="Times New Roman" w:eastAsia="仿宋_GB2312"/>
          <w:sz w:val="32"/>
          <w:szCs w:val="32"/>
        </w:rPr>
        <w:t>34330</w:t>
      </w:r>
      <w:r>
        <w:rPr>
          <w:rFonts w:hint="eastAsia" w:ascii="Times New Roman" w:eastAsia="仿宋_GB2312"/>
          <w:sz w:val="32"/>
          <w:szCs w:val="32"/>
        </w:rPr>
        <w:t>和HJ</w:t>
      </w:r>
      <w:r>
        <w:rPr>
          <w:rFonts w:ascii="Times New Roman" w:eastAsia="仿宋_GB2312"/>
          <w:sz w:val="32"/>
          <w:szCs w:val="32"/>
        </w:rPr>
        <w:t>1134</w:t>
      </w:r>
      <w:r>
        <w:rPr>
          <w:rFonts w:hint="eastAsia" w:ascii="Times New Roman" w:eastAsia="仿宋_GB2312"/>
          <w:sz w:val="32"/>
          <w:szCs w:val="32"/>
        </w:rPr>
        <w:t>进行判定，综合利用过程应符合HJ</w:t>
      </w:r>
      <w:r>
        <w:rPr>
          <w:rFonts w:ascii="Times New Roman" w:eastAsia="仿宋_GB2312"/>
          <w:sz w:val="32"/>
          <w:szCs w:val="32"/>
        </w:rPr>
        <w:t>1091</w:t>
      </w:r>
      <w:r>
        <w:rPr>
          <w:rFonts w:hint="eastAsia" w:ascii="Times New Roman" w:eastAsia="仿宋_GB2312"/>
          <w:sz w:val="32"/>
          <w:szCs w:val="32"/>
        </w:rPr>
        <w:t>和HJ</w:t>
      </w:r>
      <w:r>
        <w:rPr>
          <w:rFonts w:ascii="Times New Roman" w:eastAsia="仿宋_GB2312"/>
          <w:sz w:val="32"/>
          <w:szCs w:val="32"/>
        </w:rPr>
        <w:t>1134</w:t>
      </w:r>
      <w:r>
        <w:rPr>
          <w:rFonts w:hint="eastAsia" w:ascii="Times New Roman" w:eastAsia="仿宋_GB2312"/>
          <w:sz w:val="32"/>
          <w:szCs w:val="32"/>
        </w:rPr>
        <w:t>要求。</w:t>
      </w:r>
    </w:p>
    <w:p>
      <w:pPr>
        <w:pStyle w:val="16"/>
        <w:widowControl w:val="0"/>
        <w:numPr>
          <w:ilvl w:val="0"/>
          <w:numId w:val="0"/>
        </w:numPr>
        <w:overflowPunct w:val="0"/>
        <w:topLinePunct/>
        <w:spacing w:line="560" w:lineRule="exact"/>
        <w:ind w:firstLine="643" w:firstLineChars="200"/>
        <w:jc w:val="both"/>
        <w:rPr>
          <w:rFonts w:ascii="Times New Roman" w:eastAsia="仿宋_GB2312" w:cs="微软雅黑"/>
          <w:sz w:val="32"/>
          <w:szCs w:val="32"/>
        </w:rPr>
      </w:pPr>
      <w:r>
        <w:rPr>
          <w:rFonts w:hint="eastAsia" w:ascii="Times New Roman" w:eastAsia="仿宋_GB2312"/>
          <w:b/>
          <w:sz w:val="32"/>
          <w:szCs w:val="32"/>
        </w:rPr>
        <w:t>5.8</w:t>
      </w:r>
      <w:r>
        <w:rPr>
          <w:rFonts w:ascii="Times New Roman" w:eastAsia="仿宋_GB2312"/>
          <w:b/>
          <w:sz w:val="32"/>
          <w:szCs w:val="32"/>
        </w:rPr>
        <w:t xml:space="preserve"> </w:t>
      </w:r>
      <w:r>
        <w:rPr>
          <w:rFonts w:hint="eastAsia" w:ascii="Times New Roman" w:eastAsia="仿宋_GB2312"/>
          <w:sz w:val="32"/>
          <w:szCs w:val="32"/>
        </w:rPr>
        <w:t>飞灰水洗脱氯过程中产生可燃、有毒有害气体的工段及车间应配置相应的气体报警装置和废气收集、净化系统。</w:t>
      </w:r>
    </w:p>
    <w:p>
      <w:pPr>
        <w:pStyle w:val="13"/>
        <w:widowControl w:val="0"/>
        <w:numPr>
          <w:ilvl w:val="0"/>
          <w:numId w:val="0"/>
        </w:numPr>
        <w:overflowPunct w:val="0"/>
        <w:topLinePunct/>
        <w:spacing w:before="0" w:beforeLines="0" w:after="0" w:afterLines="0" w:line="560" w:lineRule="exact"/>
        <w:ind w:firstLine="640" w:firstLineChars="200"/>
        <w:rPr>
          <w:rFonts w:ascii="Times New Roman"/>
          <w:sz w:val="32"/>
          <w:szCs w:val="32"/>
        </w:rPr>
      </w:pPr>
      <w:bookmarkStart w:id="14" w:name="_Toc149901355"/>
      <w:r>
        <w:rPr>
          <w:rFonts w:hint="eastAsia" w:ascii="Times New Roman"/>
          <w:sz w:val="32"/>
          <w:szCs w:val="32"/>
        </w:rPr>
        <w:t>6飞灰水洗盐产物中有害物质控制要求</w:t>
      </w:r>
      <w:bookmarkEnd w:id="14"/>
    </w:p>
    <w:p>
      <w:pPr>
        <w:pStyle w:val="16"/>
        <w:widowControl w:val="0"/>
        <w:numPr>
          <w:ilvl w:val="0"/>
          <w:numId w:val="0"/>
        </w:numPr>
        <w:overflowPunct w:val="0"/>
        <w:topLinePunct/>
        <w:spacing w:line="560" w:lineRule="exact"/>
        <w:ind w:firstLine="643" w:firstLineChars="200"/>
        <w:jc w:val="both"/>
        <w:rPr>
          <w:rFonts w:ascii="Times New Roman" w:eastAsia="仿宋_GB2312"/>
          <w:b/>
          <w:sz w:val="32"/>
          <w:szCs w:val="32"/>
        </w:rPr>
      </w:pPr>
      <w:r>
        <w:rPr>
          <w:rFonts w:hint="eastAsia" w:ascii="Times New Roman" w:eastAsia="仿宋_GB2312"/>
          <w:b/>
          <w:sz w:val="32"/>
          <w:szCs w:val="32"/>
        </w:rPr>
        <w:t xml:space="preserve">6.1 </w:t>
      </w:r>
      <w:r>
        <w:rPr>
          <w:rFonts w:hint="eastAsia" w:ascii="Times New Roman" w:eastAsia="仿宋_GB2312"/>
          <w:bCs/>
          <w:sz w:val="32"/>
          <w:szCs w:val="32"/>
        </w:rPr>
        <w:t>飞灰水洗盐产物中有害物质应满足表1规定限值，作为产品管理的水洗盐产物，有害物质指标按照国家或行业相关标准执行，其余指标按照本文件表1执行。</w:t>
      </w:r>
    </w:p>
    <w:p>
      <w:pPr>
        <w:pStyle w:val="16"/>
        <w:widowControl w:val="0"/>
        <w:numPr>
          <w:ilvl w:val="0"/>
          <w:numId w:val="0"/>
        </w:numPr>
        <w:overflowPunct w:val="0"/>
        <w:topLinePunct/>
        <w:spacing w:line="560" w:lineRule="exact"/>
        <w:ind w:firstLine="643" w:firstLineChars="200"/>
        <w:jc w:val="both"/>
        <w:rPr>
          <w:rFonts w:ascii="Times New Roman" w:eastAsia="仿宋_GB2312"/>
          <w:sz w:val="32"/>
          <w:szCs w:val="32"/>
        </w:rPr>
      </w:pPr>
      <w:r>
        <w:rPr>
          <w:rFonts w:hint="eastAsia" w:ascii="Times New Roman" w:eastAsia="仿宋_GB2312"/>
          <w:b/>
          <w:sz w:val="32"/>
          <w:szCs w:val="32"/>
        </w:rPr>
        <w:t>6.2</w:t>
      </w:r>
      <w:r>
        <w:rPr>
          <w:rFonts w:ascii="Times New Roman" w:eastAsia="仿宋_GB2312"/>
          <w:b/>
          <w:sz w:val="32"/>
          <w:szCs w:val="32"/>
        </w:rPr>
        <w:t xml:space="preserve"> </w:t>
      </w:r>
      <w:r>
        <w:rPr>
          <w:rFonts w:hint="eastAsia" w:ascii="Times New Roman" w:eastAsia="仿宋_GB2312"/>
          <w:sz w:val="32"/>
          <w:szCs w:val="32"/>
        </w:rPr>
        <w:t>飞灰水洗盐产物在满足有害物质限值要求条件下，可作为工业生产原料。根据食品、药品安全相关管理要求，飞灰水洗盐产物禁止进入食品加工、饲料生产、畜牧、水产养殖、医药等行业领域。</w:t>
      </w:r>
    </w:p>
    <w:p>
      <w:pPr>
        <w:pStyle w:val="17"/>
        <w:widowControl w:val="0"/>
        <w:numPr>
          <w:ilvl w:val="0"/>
          <w:numId w:val="0"/>
        </w:numPr>
        <w:overflowPunct w:val="0"/>
        <w:topLinePunct/>
        <w:spacing w:before="0" w:beforeLines="0" w:after="0" w:afterLines="0"/>
        <w:jc w:val="both"/>
        <w:rPr>
          <w:rFonts w:ascii="Times New Roman"/>
        </w:rPr>
      </w:pPr>
      <w:r>
        <w:rPr>
          <w:rFonts w:hint="eastAsia" w:ascii="Times New Roman"/>
        </w:rPr>
        <w:t>表1</w:t>
      </w:r>
      <w:r>
        <w:rPr>
          <w:rFonts w:ascii="Times New Roman"/>
        </w:rPr>
        <w:t xml:space="preserve"> </w:t>
      </w:r>
      <w:r>
        <w:rPr>
          <w:rFonts w:hint="eastAsia" w:ascii="Times New Roman"/>
        </w:rPr>
        <w:t>飞灰水洗盐产物中有害物质控制限值</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5132"/>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hint="eastAsia" w:ascii="Times New Roman" w:hAnsi="Times New Roman" w:eastAsia="黑体" w:cs="黑体"/>
                <w:szCs w:val="21"/>
              </w:rPr>
              <w:t>序号</w:t>
            </w:r>
          </w:p>
        </w:tc>
        <w:tc>
          <w:tcPr>
            <w:tcW w:w="5132"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hint="eastAsia" w:ascii="Times New Roman" w:hAnsi="Times New Roman" w:eastAsia="黑体" w:cs="黑体"/>
                <w:szCs w:val="21"/>
              </w:rPr>
              <w:t>有害物质项目</w:t>
            </w:r>
          </w:p>
        </w:tc>
        <w:tc>
          <w:tcPr>
            <w:tcW w:w="2453"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hint="eastAsia" w:ascii="Times New Roman" w:hAnsi="Times New Roman" w:eastAsia="黑体" w:cs="黑体"/>
                <w:szCs w:val="21"/>
              </w:rPr>
              <w:t>限值要求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w:t>
            </w:r>
          </w:p>
        </w:tc>
        <w:tc>
          <w:tcPr>
            <w:tcW w:w="5132" w:type="dxa"/>
            <w:vAlign w:val="center"/>
          </w:tcPr>
          <w:p>
            <w:pPr>
              <w:pStyle w:val="10"/>
              <w:overflowPunct w:val="0"/>
              <w:topLinePunct/>
              <w:autoSpaceDE/>
              <w:autoSpaceDN/>
              <w:adjustRightInd/>
              <w:jc w:val="center"/>
              <w:rPr>
                <w:rFonts w:ascii="Times New Roman" w:eastAsia="仿宋_GB2312" w:cs="Times New Roman"/>
                <w:color w:val="auto"/>
                <w:sz w:val="21"/>
                <w:szCs w:val="21"/>
              </w:rPr>
            </w:pPr>
            <w:r>
              <w:rPr>
                <w:rStyle w:val="8"/>
                <w:rFonts w:ascii="Times New Roman" w:eastAsia="仿宋_GB2312" w:cs="Times New Roman"/>
                <w:color w:val="auto"/>
                <w:sz w:val="21"/>
                <w:szCs w:val="21"/>
                <w:u w:val="none"/>
              </w:rPr>
              <w:t>二</w:t>
            </w:r>
            <w:r>
              <w:rPr>
                <w:rStyle w:val="8"/>
                <w:rFonts w:hint="eastAsia" w:hAnsi="宋体" w:cs="微软雅黑"/>
                <w:color w:val="auto"/>
                <w:sz w:val="21"/>
                <w:szCs w:val="21"/>
                <w:u w:val="none"/>
              </w:rPr>
              <w:t>噁</w:t>
            </w:r>
            <w:r>
              <w:rPr>
                <w:rStyle w:val="8"/>
                <w:rFonts w:hint="eastAsia" w:ascii="Times New Roman" w:eastAsia="仿宋_GB2312" w:cs="仿宋_GB2312"/>
                <w:color w:val="auto"/>
                <w:sz w:val="21"/>
                <w:szCs w:val="21"/>
                <w:u w:val="none"/>
              </w:rPr>
              <w:t>英（</w:t>
            </w:r>
            <w:r>
              <w:rPr>
                <w:rStyle w:val="8"/>
                <w:rFonts w:ascii="Times New Roman" w:eastAsia="仿宋_GB2312" w:cs="Times New Roman"/>
                <w:color w:val="auto"/>
                <w:sz w:val="21"/>
                <w:szCs w:val="21"/>
                <w:u w:val="none"/>
              </w:rPr>
              <w:t>ng-TEQ/kg）</w:t>
            </w:r>
          </w:p>
        </w:tc>
        <w:tc>
          <w:tcPr>
            <w:tcW w:w="2453" w:type="dxa"/>
            <w:vAlign w:val="center"/>
          </w:tcPr>
          <w:p>
            <w:pPr>
              <w:pStyle w:val="10"/>
              <w:overflowPunct w:val="0"/>
              <w:topLinePunct/>
              <w:autoSpaceDE/>
              <w:autoSpaceDN/>
              <w:adjustRightInd/>
              <w:jc w:val="center"/>
              <w:rPr>
                <w:rFonts w:ascii="Times New Roman" w:cs="Times New Roman"/>
                <w:sz w:val="21"/>
                <w:szCs w:val="21"/>
              </w:rPr>
            </w:pPr>
            <w:r>
              <w:rPr>
                <w:rFonts w:ascii="Times New Roman" w:cs="Times New Roman"/>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2</w:t>
            </w:r>
          </w:p>
        </w:tc>
        <w:tc>
          <w:tcPr>
            <w:tcW w:w="5132"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ascii="Times New Roman" w:eastAsia="仿宋_GB2312" w:cs="Times New Roman"/>
                <w:color w:val="auto"/>
                <w:sz w:val="21"/>
                <w:szCs w:val="21"/>
                <w:u w:val="none"/>
              </w:rPr>
              <w:t>铅（mg/kg）</w:t>
            </w:r>
          </w:p>
        </w:tc>
        <w:tc>
          <w:tcPr>
            <w:tcW w:w="2453" w:type="dxa"/>
            <w:vAlign w:val="center"/>
          </w:tcPr>
          <w:p>
            <w:pPr>
              <w:pStyle w:val="10"/>
              <w:overflowPunct w:val="0"/>
              <w:topLinePunct/>
              <w:autoSpaceDE/>
              <w:autoSpaceDN/>
              <w:adjustRightInd/>
              <w:jc w:val="center"/>
              <w:rPr>
                <w:rFonts w:ascii="Times New Roman" w:cs="Times New Roman"/>
                <w:sz w:val="21"/>
                <w:szCs w:val="21"/>
              </w:rPr>
            </w:pPr>
            <w:r>
              <w:rPr>
                <w:rFonts w:ascii="Times New Roman" w:cs="Times New Roman"/>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3</w:t>
            </w:r>
          </w:p>
        </w:tc>
        <w:tc>
          <w:tcPr>
            <w:tcW w:w="5132"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ascii="Times New Roman" w:eastAsia="仿宋_GB2312" w:cs="Times New Roman"/>
                <w:color w:val="auto"/>
                <w:sz w:val="21"/>
                <w:szCs w:val="21"/>
                <w:u w:val="none"/>
              </w:rPr>
              <w:t>镉（mg/kg）</w:t>
            </w:r>
          </w:p>
        </w:tc>
        <w:tc>
          <w:tcPr>
            <w:tcW w:w="2453" w:type="dxa"/>
            <w:vAlign w:val="center"/>
          </w:tcPr>
          <w:p>
            <w:pPr>
              <w:overflowPunct w:val="0"/>
              <w:topLinePunct/>
              <w:jc w:val="center"/>
              <w:rPr>
                <w:color w:val="000000"/>
                <w:sz w:val="21"/>
                <w:szCs w:val="21"/>
              </w:rPr>
            </w:pPr>
            <w:r>
              <w:rPr>
                <w:color w:val="000000"/>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4</w:t>
            </w:r>
          </w:p>
        </w:tc>
        <w:tc>
          <w:tcPr>
            <w:tcW w:w="5132"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ascii="Times New Roman" w:eastAsia="仿宋_GB2312" w:cs="Times New Roman"/>
                <w:color w:val="auto"/>
                <w:sz w:val="21"/>
                <w:szCs w:val="21"/>
                <w:u w:val="none"/>
              </w:rPr>
              <w:t>汞（mg/kg）</w:t>
            </w:r>
          </w:p>
        </w:tc>
        <w:tc>
          <w:tcPr>
            <w:tcW w:w="2453" w:type="dxa"/>
            <w:vAlign w:val="center"/>
          </w:tcPr>
          <w:p>
            <w:pPr>
              <w:overflowPunct w:val="0"/>
              <w:topLinePunct/>
              <w:jc w:val="center"/>
              <w:rPr>
                <w:color w:val="000000"/>
                <w:sz w:val="21"/>
                <w:szCs w:val="21"/>
              </w:rPr>
            </w:pPr>
            <w:r>
              <w:rPr>
                <w:color w:val="000000"/>
                <w:sz w:val="21"/>
                <w:szCs w:val="21"/>
              </w:rPr>
              <w:t>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5</w:t>
            </w:r>
          </w:p>
        </w:tc>
        <w:tc>
          <w:tcPr>
            <w:tcW w:w="5132"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ascii="Times New Roman" w:eastAsia="仿宋_GB2312" w:cs="Times New Roman"/>
                <w:color w:val="auto"/>
                <w:sz w:val="21"/>
                <w:szCs w:val="21"/>
                <w:u w:val="none"/>
              </w:rPr>
              <w:t>砷（mg/kg）</w:t>
            </w:r>
          </w:p>
        </w:tc>
        <w:tc>
          <w:tcPr>
            <w:tcW w:w="2453" w:type="dxa"/>
            <w:vAlign w:val="center"/>
          </w:tcPr>
          <w:p>
            <w:pPr>
              <w:overflowPunct w:val="0"/>
              <w:topLinePunct/>
              <w:jc w:val="center"/>
              <w:rPr>
                <w:color w:val="000000"/>
                <w:sz w:val="21"/>
                <w:szCs w:val="21"/>
              </w:rPr>
            </w:pPr>
            <w:r>
              <w:rPr>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6</w:t>
            </w:r>
          </w:p>
        </w:tc>
        <w:tc>
          <w:tcPr>
            <w:tcW w:w="5132"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ascii="Times New Roman" w:eastAsia="仿宋_GB2312" w:cs="Times New Roman"/>
                <w:color w:val="auto"/>
                <w:sz w:val="21"/>
                <w:szCs w:val="21"/>
                <w:u w:val="none"/>
              </w:rPr>
              <w:t>总铬（mg/kg）</w:t>
            </w:r>
          </w:p>
        </w:tc>
        <w:tc>
          <w:tcPr>
            <w:tcW w:w="2453" w:type="dxa"/>
            <w:vAlign w:val="center"/>
          </w:tcPr>
          <w:p>
            <w:pPr>
              <w:overflowPunct w:val="0"/>
              <w:topLinePunct/>
              <w:jc w:val="center"/>
              <w:rPr>
                <w:color w:val="000000"/>
                <w:sz w:val="21"/>
                <w:szCs w:val="21"/>
              </w:rPr>
            </w:pPr>
            <w:r>
              <w:rPr>
                <w:color w:val="000000"/>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7</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ascii="Times New Roman" w:eastAsia="仿宋_GB2312" w:cs="Times New Roman"/>
                <w:color w:val="auto"/>
                <w:sz w:val="21"/>
                <w:szCs w:val="21"/>
                <w:u w:val="none"/>
              </w:rPr>
              <w:t>六价铬（mg/kg）</w:t>
            </w:r>
          </w:p>
        </w:tc>
        <w:tc>
          <w:tcPr>
            <w:tcW w:w="2453" w:type="dxa"/>
            <w:vAlign w:val="center"/>
          </w:tcPr>
          <w:p>
            <w:pPr>
              <w:overflowPunct w:val="0"/>
              <w:topLinePunct/>
              <w:jc w:val="center"/>
              <w:rPr>
                <w:rStyle w:val="8"/>
                <w:color w:val="000000"/>
                <w:sz w:val="21"/>
                <w:szCs w:val="21"/>
                <w:u w:val="none"/>
              </w:rPr>
            </w:pPr>
            <w:r>
              <w:rPr>
                <w:color w:val="000000"/>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8</w:t>
            </w:r>
          </w:p>
        </w:tc>
        <w:tc>
          <w:tcPr>
            <w:tcW w:w="5132"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ascii="Times New Roman" w:eastAsia="仿宋_GB2312" w:cs="Times New Roman"/>
                <w:color w:val="auto"/>
                <w:sz w:val="21"/>
                <w:szCs w:val="21"/>
                <w:u w:val="none"/>
              </w:rPr>
              <w:t>镍（mg/kg）</w:t>
            </w:r>
          </w:p>
        </w:tc>
        <w:tc>
          <w:tcPr>
            <w:tcW w:w="2453" w:type="dxa"/>
            <w:vAlign w:val="center"/>
          </w:tcPr>
          <w:p>
            <w:pPr>
              <w:overflowPunct w:val="0"/>
              <w:topLinePunct/>
              <w:jc w:val="center"/>
              <w:rPr>
                <w:color w:val="000000"/>
                <w:sz w:val="21"/>
                <w:szCs w:val="21"/>
              </w:rPr>
            </w:pPr>
            <w:r>
              <w:rPr>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9</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ascii="Times New Roman" w:eastAsia="仿宋_GB2312" w:cs="Times New Roman"/>
                <w:color w:val="auto"/>
                <w:sz w:val="21"/>
                <w:szCs w:val="21"/>
                <w:u w:val="none"/>
              </w:rPr>
              <w:t>铍（mg/kg）</w:t>
            </w:r>
          </w:p>
        </w:tc>
        <w:tc>
          <w:tcPr>
            <w:tcW w:w="2453" w:type="dxa"/>
            <w:vAlign w:val="center"/>
          </w:tcPr>
          <w:p>
            <w:pPr>
              <w:overflowPunct w:val="0"/>
              <w:topLinePunct/>
              <w:jc w:val="center"/>
              <w:rPr>
                <w:sz w:val="21"/>
                <w:szCs w:val="21"/>
              </w:rPr>
            </w:pPr>
            <w:r>
              <w:rPr>
                <w:sz w:val="21"/>
                <w:szCs w:val="21"/>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10</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ascii="Times New Roman" w:eastAsia="仿宋_GB2312" w:cs="Times New Roman"/>
                <w:color w:val="auto"/>
                <w:sz w:val="21"/>
                <w:szCs w:val="21"/>
                <w:u w:val="none"/>
              </w:rPr>
              <w:t>锑（mg/kg）</w:t>
            </w:r>
          </w:p>
        </w:tc>
        <w:tc>
          <w:tcPr>
            <w:tcW w:w="2453" w:type="dxa"/>
            <w:vAlign w:val="center"/>
          </w:tcPr>
          <w:p>
            <w:pPr>
              <w:overflowPunct w:val="0"/>
              <w:topLinePunct/>
              <w:jc w:val="center"/>
              <w:rPr>
                <w:sz w:val="21"/>
                <w:szCs w:val="21"/>
              </w:rPr>
            </w:pPr>
            <w:r>
              <w:rPr>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11</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ascii="Times New Roman" w:eastAsia="仿宋_GB2312" w:cs="Times New Roman"/>
                <w:color w:val="auto"/>
                <w:sz w:val="21"/>
                <w:szCs w:val="21"/>
                <w:u w:val="none"/>
              </w:rPr>
              <w:t>铊（mg/kg）</w:t>
            </w:r>
          </w:p>
        </w:tc>
        <w:tc>
          <w:tcPr>
            <w:tcW w:w="2453" w:type="dxa"/>
            <w:vAlign w:val="center"/>
          </w:tcPr>
          <w:p>
            <w:pPr>
              <w:overflowPunct w:val="0"/>
              <w:topLinePunct/>
              <w:jc w:val="center"/>
              <w:rPr>
                <w:rStyle w:val="8"/>
                <w:sz w:val="21"/>
                <w:szCs w:val="21"/>
                <w:u w:val="none"/>
              </w:rPr>
            </w:pPr>
            <w:r>
              <w:rPr>
                <w:rStyle w:val="8"/>
                <w:sz w:val="21"/>
                <w:szCs w:val="21"/>
                <w:u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12</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ascii="Times New Roman" w:eastAsia="仿宋_GB2312" w:cs="Times New Roman"/>
                <w:color w:val="auto"/>
                <w:sz w:val="21"/>
                <w:szCs w:val="21"/>
                <w:u w:val="none"/>
              </w:rPr>
              <w:t>硒（mg/kg）</w:t>
            </w:r>
          </w:p>
        </w:tc>
        <w:tc>
          <w:tcPr>
            <w:tcW w:w="2453" w:type="dxa"/>
            <w:vAlign w:val="center"/>
          </w:tcPr>
          <w:p>
            <w:pPr>
              <w:overflowPunct w:val="0"/>
              <w:topLinePunct/>
              <w:jc w:val="center"/>
              <w:rPr>
                <w:rStyle w:val="8"/>
                <w:sz w:val="21"/>
                <w:szCs w:val="21"/>
                <w:u w:val="none"/>
              </w:rPr>
            </w:pPr>
            <w:r>
              <w:rPr>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13</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钴（mg/kg）</w:t>
            </w:r>
          </w:p>
        </w:tc>
        <w:tc>
          <w:tcPr>
            <w:tcW w:w="2453" w:type="dxa"/>
            <w:vAlign w:val="center"/>
          </w:tcPr>
          <w:p>
            <w:pPr>
              <w:overflowPunct w:val="0"/>
              <w:topLinePunct/>
              <w:jc w:val="center"/>
              <w:rPr>
                <w:sz w:val="21"/>
                <w:szCs w:val="21"/>
              </w:rPr>
            </w:pPr>
            <w:r>
              <w:rPr>
                <w:rFonts w:hint="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5"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hint="eastAsia" w:ascii="Times New Roman" w:hAnsi="Times New Roman"/>
                <w:szCs w:val="21"/>
              </w:rPr>
              <w:t>14</w:t>
            </w:r>
          </w:p>
        </w:tc>
        <w:tc>
          <w:tcPr>
            <w:tcW w:w="5132"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ascii="Times New Roman" w:eastAsia="仿宋_GB2312" w:cs="Times New Roman"/>
                <w:color w:val="auto"/>
                <w:sz w:val="21"/>
                <w:szCs w:val="21"/>
                <w:u w:val="none"/>
              </w:rPr>
              <w:t>氟化物（mg/kg）</w:t>
            </w:r>
          </w:p>
        </w:tc>
        <w:tc>
          <w:tcPr>
            <w:tcW w:w="2453" w:type="dxa"/>
            <w:vAlign w:val="center"/>
          </w:tcPr>
          <w:p>
            <w:pPr>
              <w:pStyle w:val="10"/>
              <w:overflowPunct w:val="0"/>
              <w:topLinePunct/>
              <w:autoSpaceDE/>
              <w:autoSpaceDN/>
              <w:adjustRightInd/>
              <w:jc w:val="center"/>
              <w:rPr>
                <w:rStyle w:val="8"/>
                <w:rFonts w:ascii="Times New Roman" w:cs="Times New Roman"/>
                <w:color w:val="auto"/>
                <w:sz w:val="21"/>
                <w:szCs w:val="21"/>
                <w:u w:val="none"/>
              </w:rPr>
            </w:pPr>
            <w:r>
              <w:rPr>
                <w:rStyle w:val="8"/>
                <w:rFonts w:ascii="Times New Roman" w:cs="Times New Roman"/>
                <w:color w:val="auto"/>
                <w:sz w:val="21"/>
                <w:szCs w:val="21"/>
                <w:u w:val="none"/>
              </w:rPr>
              <w:t>100</w:t>
            </w:r>
          </w:p>
        </w:tc>
      </w:tr>
    </w:tbl>
    <w:p>
      <w:pPr>
        <w:pStyle w:val="13"/>
        <w:widowControl w:val="0"/>
        <w:numPr>
          <w:ilvl w:val="0"/>
          <w:numId w:val="0"/>
        </w:numPr>
        <w:overflowPunct w:val="0"/>
        <w:topLinePunct/>
        <w:spacing w:before="0" w:beforeLines="0" w:after="0" w:afterLines="0" w:line="560" w:lineRule="exact"/>
        <w:ind w:firstLine="640" w:firstLineChars="200"/>
        <w:rPr>
          <w:rFonts w:ascii="Times New Roman"/>
          <w:sz w:val="32"/>
          <w:szCs w:val="32"/>
        </w:rPr>
      </w:pPr>
      <w:bookmarkStart w:id="15" w:name="_Toc84944203"/>
      <w:bookmarkStart w:id="16" w:name="_Toc30447"/>
      <w:bookmarkStart w:id="17" w:name="_Toc74841913"/>
      <w:bookmarkStart w:id="18" w:name="_Toc149901356"/>
      <w:r>
        <w:rPr>
          <w:rFonts w:hint="eastAsia" w:ascii="Times New Roman"/>
          <w:sz w:val="32"/>
          <w:szCs w:val="32"/>
        </w:rPr>
        <w:t>7.</w:t>
      </w:r>
      <w:r>
        <w:rPr>
          <w:rFonts w:ascii="Times New Roman"/>
          <w:sz w:val="32"/>
          <w:szCs w:val="32"/>
        </w:rPr>
        <w:t>监测</w:t>
      </w:r>
      <w:bookmarkEnd w:id="15"/>
      <w:bookmarkEnd w:id="16"/>
      <w:bookmarkEnd w:id="17"/>
      <w:r>
        <w:rPr>
          <w:rFonts w:hint="eastAsia" w:ascii="Times New Roman"/>
          <w:sz w:val="32"/>
          <w:szCs w:val="32"/>
        </w:rPr>
        <w:t>要求</w:t>
      </w:r>
      <w:bookmarkEnd w:id="18"/>
    </w:p>
    <w:p>
      <w:pPr>
        <w:pStyle w:val="16"/>
        <w:widowControl w:val="0"/>
        <w:numPr>
          <w:ilvl w:val="0"/>
          <w:numId w:val="0"/>
        </w:numPr>
        <w:overflowPunct w:val="0"/>
        <w:topLinePunct/>
        <w:spacing w:line="560" w:lineRule="exact"/>
        <w:ind w:firstLine="640" w:firstLineChars="200"/>
        <w:jc w:val="both"/>
        <w:rPr>
          <w:rFonts w:ascii="Times New Roman" w:eastAsia="仿宋_GB2312"/>
          <w:sz w:val="32"/>
          <w:szCs w:val="32"/>
        </w:rPr>
      </w:pPr>
      <w:r>
        <w:rPr>
          <w:rFonts w:hint="eastAsia" w:ascii="Times New Roman" w:eastAsia="仿宋_GB2312"/>
          <w:sz w:val="32"/>
          <w:szCs w:val="32"/>
        </w:rPr>
        <w:t>7.1</w:t>
      </w:r>
      <w:r>
        <w:rPr>
          <w:rFonts w:ascii="Times New Roman" w:eastAsia="仿宋_GB2312"/>
          <w:sz w:val="32"/>
          <w:szCs w:val="32"/>
        </w:rPr>
        <w:t xml:space="preserve"> </w:t>
      </w:r>
      <w:r>
        <w:rPr>
          <w:rFonts w:hint="eastAsia" w:ascii="Times New Roman" w:eastAsia="仿宋_GB2312"/>
          <w:sz w:val="32"/>
          <w:szCs w:val="32"/>
        </w:rPr>
        <w:t>飞灰水洗脱氯残渣和飞灰水洗盐产物的采集制样技术应按照 HJ/T 20 的规定执行。</w:t>
      </w:r>
    </w:p>
    <w:p>
      <w:pPr>
        <w:pStyle w:val="16"/>
        <w:widowControl w:val="0"/>
        <w:numPr>
          <w:ilvl w:val="0"/>
          <w:numId w:val="0"/>
        </w:numPr>
        <w:overflowPunct w:val="0"/>
        <w:topLinePunct/>
        <w:spacing w:line="560" w:lineRule="exact"/>
        <w:ind w:firstLine="640" w:firstLineChars="200"/>
        <w:jc w:val="both"/>
        <w:rPr>
          <w:rFonts w:ascii="Times New Roman" w:eastAsia="仿宋_GB2312"/>
          <w:sz w:val="32"/>
          <w:szCs w:val="32"/>
        </w:rPr>
      </w:pPr>
      <w:r>
        <w:rPr>
          <w:rFonts w:hint="eastAsia" w:ascii="Times New Roman" w:eastAsia="仿宋_GB2312"/>
          <w:sz w:val="32"/>
          <w:szCs w:val="32"/>
        </w:rPr>
        <w:t>7.2</w:t>
      </w:r>
      <w:r>
        <w:rPr>
          <w:rFonts w:ascii="Times New Roman" w:eastAsia="仿宋_GB2312"/>
          <w:sz w:val="32"/>
          <w:szCs w:val="32"/>
        </w:rPr>
        <w:t xml:space="preserve"> </w:t>
      </w:r>
      <w:r>
        <w:rPr>
          <w:rFonts w:hint="eastAsia" w:ascii="Times New Roman" w:eastAsia="仿宋_GB2312"/>
          <w:sz w:val="32"/>
          <w:szCs w:val="32"/>
        </w:rPr>
        <w:t>飞灰水洗脱氯残渣中污染物和飞灰水洗盐产物中有害物质指标的测定按照表2中方法执行。</w:t>
      </w:r>
    </w:p>
    <w:p>
      <w:pPr>
        <w:pStyle w:val="16"/>
        <w:widowControl w:val="0"/>
        <w:numPr>
          <w:ilvl w:val="0"/>
          <w:numId w:val="0"/>
        </w:numPr>
        <w:overflowPunct w:val="0"/>
        <w:topLinePunct/>
        <w:spacing w:line="560" w:lineRule="exact"/>
        <w:ind w:firstLine="640" w:firstLineChars="200"/>
        <w:jc w:val="both"/>
        <w:rPr>
          <w:rFonts w:ascii="Times New Roman" w:eastAsia="仿宋_GB2312"/>
          <w:sz w:val="32"/>
          <w:szCs w:val="32"/>
        </w:rPr>
      </w:pPr>
      <w:r>
        <w:rPr>
          <w:rFonts w:hint="eastAsia" w:ascii="Times New Roman" w:eastAsia="仿宋_GB2312"/>
          <w:sz w:val="32"/>
          <w:szCs w:val="32"/>
        </w:rPr>
        <w:t>7.3</w:t>
      </w:r>
      <w:r>
        <w:rPr>
          <w:rFonts w:ascii="Times New Roman" w:eastAsia="仿宋_GB2312"/>
          <w:sz w:val="32"/>
          <w:szCs w:val="32"/>
        </w:rPr>
        <w:t xml:space="preserve"> </w:t>
      </w:r>
      <w:r>
        <w:rPr>
          <w:rFonts w:hint="eastAsia" w:ascii="Times New Roman" w:eastAsia="仿宋_GB2312"/>
          <w:sz w:val="32"/>
          <w:szCs w:val="32"/>
        </w:rPr>
        <w:t>飞灰水洗脱氯残渣在出库前应进行抽样检测，确保每批次应至少抽样检测1次，每批次重量不得高于50吨。</w:t>
      </w:r>
    </w:p>
    <w:p>
      <w:pPr>
        <w:pStyle w:val="16"/>
        <w:widowControl w:val="0"/>
        <w:numPr>
          <w:ilvl w:val="0"/>
          <w:numId w:val="0"/>
        </w:numPr>
        <w:overflowPunct w:val="0"/>
        <w:topLinePunct/>
        <w:spacing w:line="560" w:lineRule="exact"/>
        <w:ind w:firstLine="640" w:firstLineChars="200"/>
        <w:jc w:val="both"/>
        <w:rPr>
          <w:rFonts w:ascii="Times New Roman" w:eastAsia="仿宋_GB2312"/>
          <w:sz w:val="32"/>
          <w:szCs w:val="32"/>
        </w:rPr>
      </w:pPr>
      <w:r>
        <w:rPr>
          <w:rFonts w:hint="eastAsia" w:ascii="Times New Roman" w:eastAsia="仿宋_GB2312"/>
          <w:sz w:val="32"/>
          <w:szCs w:val="32"/>
        </w:rPr>
        <w:t>7.4</w:t>
      </w:r>
      <w:r>
        <w:rPr>
          <w:rFonts w:ascii="Times New Roman" w:eastAsia="仿宋_GB2312"/>
          <w:sz w:val="32"/>
          <w:szCs w:val="32"/>
        </w:rPr>
        <w:t xml:space="preserve"> </w:t>
      </w:r>
      <w:r>
        <w:rPr>
          <w:rFonts w:hint="eastAsia" w:ascii="Times New Roman" w:eastAsia="仿宋_GB2312"/>
          <w:sz w:val="32"/>
          <w:szCs w:val="32"/>
        </w:rPr>
        <w:t>飞灰水洗盐产物中有害物质的监测频次和判断规则按照HJ 1091第8条执行，二</w:t>
      </w:r>
      <w:r>
        <w:rPr>
          <w:rFonts w:hint="eastAsia" w:hAnsi="宋体" w:cs="微软雅黑"/>
          <w:sz w:val="32"/>
          <w:szCs w:val="32"/>
        </w:rPr>
        <w:t>噁</w:t>
      </w:r>
      <w:r>
        <w:rPr>
          <w:rFonts w:hint="eastAsia" w:ascii="Times New Roman" w:eastAsia="仿宋_GB2312" w:cs="仿宋_GB2312"/>
          <w:sz w:val="32"/>
          <w:szCs w:val="32"/>
        </w:rPr>
        <w:t>英的监测频次应不少于每半年</w:t>
      </w:r>
      <w:r>
        <w:rPr>
          <w:rFonts w:hint="eastAsia" w:ascii="Times New Roman" w:eastAsia="仿宋_GB2312"/>
          <w:sz w:val="32"/>
          <w:szCs w:val="32"/>
        </w:rPr>
        <w:t>1次。</w:t>
      </w:r>
    </w:p>
    <w:p>
      <w:pPr>
        <w:pStyle w:val="16"/>
        <w:widowControl w:val="0"/>
        <w:numPr>
          <w:ilvl w:val="0"/>
          <w:numId w:val="0"/>
        </w:numPr>
        <w:overflowPunct w:val="0"/>
        <w:topLinePunct/>
        <w:spacing w:line="560" w:lineRule="exact"/>
        <w:ind w:firstLine="640" w:firstLineChars="200"/>
        <w:jc w:val="both"/>
        <w:rPr>
          <w:rFonts w:ascii="Times New Roman" w:eastAsia="仿宋_GB2312"/>
          <w:sz w:val="32"/>
          <w:szCs w:val="32"/>
        </w:rPr>
      </w:pPr>
      <w:r>
        <w:rPr>
          <w:rFonts w:hint="eastAsia" w:ascii="Times New Roman" w:eastAsia="仿宋_GB2312"/>
          <w:sz w:val="32"/>
          <w:szCs w:val="32"/>
        </w:rPr>
        <w:t>7.</w:t>
      </w:r>
      <w:r>
        <w:rPr>
          <w:rFonts w:ascii="Times New Roman" w:eastAsia="仿宋_GB2312"/>
          <w:sz w:val="32"/>
          <w:szCs w:val="32"/>
        </w:rPr>
        <w:t>5</w:t>
      </w:r>
      <w:r>
        <w:rPr>
          <w:rFonts w:hint="eastAsia" w:ascii="Times New Roman" w:eastAsia="仿宋_GB2312"/>
          <w:sz w:val="32"/>
          <w:szCs w:val="32"/>
        </w:rPr>
        <w:t>监测过程质量保证和质量控制应按照 HJ 630 执行。</w:t>
      </w:r>
    </w:p>
    <w:p>
      <w:pPr>
        <w:pStyle w:val="17"/>
        <w:widowControl w:val="0"/>
        <w:numPr>
          <w:ilvl w:val="0"/>
          <w:numId w:val="0"/>
        </w:numPr>
        <w:overflowPunct w:val="0"/>
        <w:topLinePunct/>
        <w:spacing w:before="0" w:beforeLines="0" w:after="0" w:afterLines="0"/>
        <w:jc w:val="both"/>
        <w:rPr>
          <w:rFonts w:ascii="Times New Roman"/>
        </w:rPr>
      </w:pPr>
      <w:r>
        <w:rPr>
          <w:rFonts w:hint="eastAsia" w:ascii="Times New Roman" w:cs="宋体"/>
          <w:szCs w:val="21"/>
        </w:rPr>
        <w:t>表2</w:t>
      </w:r>
      <w:r>
        <w:rPr>
          <w:rFonts w:ascii="Times New Roman" w:cs="宋体"/>
          <w:szCs w:val="21"/>
        </w:rPr>
        <w:t xml:space="preserve"> </w:t>
      </w:r>
      <w:r>
        <w:rPr>
          <w:rFonts w:hint="eastAsia" w:ascii="Times New Roman" w:cs="宋体"/>
          <w:szCs w:val="21"/>
        </w:rPr>
        <w:t>飞灰水洗脱氯残渣中污染物和</w:t>
      </w:r>
      <w:r>
        <w:rPr>
          <w:rFonts w:hint="eastAsia" w:ascii="Times New Roman"/>
        </w:rPr>
        <w:t>飞灰水洗盐产物中有害物质检测方法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241"/>
        <w:gridCol w:w="2540"/>
        <w:gridCol w:w="4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ascii="Times New Roman" w:hAnsi="Times New Roman" w:eastAsia="黑体" w:cs="黑体"/>
                <w:szCs w:val="21"/>
              </w:rPr>
              <w:t>序号</w:t>
            </w:r>
          </w:p>
        </w:tc>
        <w:tc>
          <w:tcPr>
            <w:tcW w:w="1241"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ascii="Times New Roman" w:hAnsi="Times New Roman" w:eastAsia="黑体" w:cs="黑体"/>
                <w:szCs w:val="21"/>
              </w:rPr>
              <w:t>类型</w:t>
            </w:r>
          </w:p>
        </w:tc>
        <w:tc>
          <w:tcPr>
            <w:tcW w:w="2540"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ascii="Times New Roman" w:hAnsi="Times New Roman" w:eastAsia="黑体" w:cs="黑体"/>
                <w:szCs w:val="21"/>
              </w:rPr>
              <w:t>项目</w:t>
            </w:r>
          </w:p>
        </w:tc>
        <w:tc>
          <w:tcPr>
            <w:tcW w:w="4636" w:type="dxa"/>
            <w:vAlign w:val="center"/>
          </w:tcPr>
          <w:p>
            <w:pPr>
              <w:pStyle w:val="9"/>
              <w:widowControl w:val="0"/>
              <w:overflowPunct w:val="0"/>
              <w:topLinePunct/>
              <w:autoSpaceDE/>
              <w:autoSpaceDN/>
              <w:ind w:firstLine="0" w:firstLineChars="0"/>
              <w:jc w:val="center"/>
              <w:rPr>
                <w:rFonts w:ascii="Times New Roman" w:hAnsi="Times New Roman" w:eastAsia="黑体" w:cs="黑体"/>
                <w:szCs w:val="21"/>
              </w:rPr>
            </w:pPr>
            <w:r>
              <w:rPr>
                <w:rFonts w:ascii="Times New Roman" w:hAnsi="Times New Roman" w:eastAsia="黑体" w:cs="黑体"/>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w:t>
            </w:r>
          </w:p>
        </w:tc>
        <w:tc>
          <w:tcPr>
            <w:tcW w:w="1241" w:type="dxa"/>
            <w:vAlign w:val="center"/>
          </w:tcPr>
          <w:p>
            <w:pPr>
              <w:pStyle w:val="10"/>
              <w:overflowPunct w:val="0"/>
              <w:topLinePunct/>
              <w:autoSpaceDE/>
              <w:autoSpaceDN/>
              <w:adjustRightInd/>
              <w:spacing w:line="340" w:lineRule="exact"/>
              <w:jc w:val="center"/>
              <w:rPr>
                <w:rStyle w:val="8"/>
                <w:rFonts w:ascii="Times New Roman" w:eastAsia="仿宋_GB2312" w:cs="Times New Roman"/>
                <w:color w:val="auto"/>
                <w:u w:val="none"/>
              </w:rPr>
            </w:pPr>
            <w:r>
              <w:rPr>
                <w:rStyle w:val="8"/>
                <w:rFonts w:hint="eastAsia" w:ascii="Times New Roman" w:eastAsia="仿宋_GB2312" w:cs="Times New Roman"/>
                <w:color w:val="auto"/>
                <w:sz w:val="21"/>
                <w:szCs w:val="21"/>
                <w:u w:val="none"/>
              </w:rPr>
              <w:t>飞灰水洗脱氯残渣</w:t>
            </w:r>
          </w:p>
        </w:tc>
        <w:tc>
          <w:tcPr>
            <w:tcW w:w="2540" w:type="dxa"/>
            <w:vAlign w:val="center"/>
          </w:tcPr>
          <w:p>
            <w:pPr>
              <w:pStyle w:val="10"/>
              <w:overflowPunct w:val="0"/>
              <w:topLinePunct/>
              <w:autoSpaceDE/>
              <w:autoSpaceDN/>
              <w:adjustRightInd/>
              <w:jc w:val="center"/>
              <w:rPr>
                <w:rStyle w:val="8"/>
                <w:rFonts w:ascii="Times New Roman" w:cs="Times New Roman"/>
                <w:color w:val="auto"/>
                <w:u w:val="none"/>
              </w:rPr>
            </w:pPr>
            <w:r>
              <w:rPr>
                <w:rStyle w:val="8"/>
                <w:rFonts w:hint="eastAsia" w:ascii="Times New Roman" w:eastAsia="仿宋_GB2312" w:cs="Times New Roman"/>
                <w:color w:val="auto"/>
                <w:sz w:val="21"/>
                <w:szCs w:val="21"/>
                <w:u w:val="none"/>
              </w:rPr>
              <w:t>可溶性氯</w:t>
            </w:r>
            <w:r>
              <w:rPr>
                <w:rStyle w:val="8"/>
                <w:rFonts w:ascii="Times New Roman" w:cs="Times New Roman"/>
                <w:color w:val="auto"/>
                <w:sz w:val="21"/>
                <w:szCs w:val="21"/>
                <w:u w:val="none"/>
                <w:vertAlign w:val="superscript"/>
              </w:rPr>
              <w:t>[1]</w:t>
            </w:r>
          </w:p>
        </w:tc>
        <w:tc>
          <w:tcPr>
            <w:tcW w:w="4636"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hint="eastAsia" w:ascii="Times New Roman" w:hAnsi="Times New Roman"/>
                <w:szCs w:val="21"/>
              </w:rPr>
              <w:t>GB</w:t>
            </w:r>
            <w:r>
              <w:rPr>
                <w:rFonts w:ascii="Times New Roman" w:hAnsi="Times New Roman"/>
                <w:szCs w:val="21"/>
              </w:rPr>
              <w:t>11896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hint="eastAsia" w:ascii="Times New Roman" w:hAnsi="Times New Roman"/>
                <w:szCs w:val="21"/>
              </w:rPr>
              <w:t>2</w:t>
            </w:r>
          </w:p>
        </w:tc>
        <w:tc>
          <w:tcPr>
            <w:tcW w:w="1241" w:type="dxa"/>
            <w:vMerge w:val="restart"/>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飞灰水洗盐产物</w:t>
            </w:r>
          </w:p>
        </w:tc>
        <w:tc>
          <w:tcPr>
            <w:tcW w:w="2540" w:type="dxa"/>
            <w:vAlign w:val="center"/>
          </w:tcPr>
          <w:p>
            <w:pPr>
              <w:pStyle w:val="10"/>
              <w:overflowPunct w:val="0"/>
              <w:topLinePunct/>
              <w:autoSpaceDE/>
              <w:autoSpaceDN/>
              <w:adjustRightInd/>
              <w:jc w:val="center"/>
              <w:rPr>
                <w:rFonts w:ascii="Times New Roman" w:eastAsia="仿宋_GB2312" w:cs="Times New Roman"/>
                <w:color w:val="auto"/>
                <w:sz w:val="21"/>
                <w:szCs w:val="21"/>
              </w:rPr>
            </w:pPr>
            <w:r>
              <w:rPr>
                <w:rStyle w:val="8"/>
                <w:rFonts w:hint="eastAsia" w:ascii="Times New Roman" w:eastAsia="仿宋_GB2312" w:cs="Times New Roman"/>
                <w:color w:val="auto"/>
                <w:sz w:val="21"/>
                <w:szCs w:val="21"/>
                <w:u w:val="none"/>
              </w:rPr>
              <w:t>二</w:t>
            </w:r>
            <w:r>
              <w:rPr>
                <w:rStyle w:val="8"/>
                <w:rFonts w:hint="eastAsia" w:hAnsi="宋体" w:cs="微软雅黑"/>
                <w:color w:val="auto"/>
                <w:sz w:val="21"/>
                <w:szCs w:val="21"/>
                <w:u w:val="none"/>
              </w:rPr>
              <w:t>噁</w:t>
            </w:r>
            <w:r>
              <w:rPr>
                <w:rStyle w:val="8"/>
                <w:rFonts w:hint="eastAsia" w:ascii="Times New Roman" w:eastAsia="仿宋_GB2312" w:cs="仿宋_GB2312"/>
                <w:color w:val="auto"/>
                <w:sz w:val="21"/>
                <w:szCs w:val="21"/>
                <w:u w:val="none"/>
              </w:rPr>
              <w:t>英</w:t>
            </w:r>
          </w:p>
        </w:tc>
        <w:tc>
          <w:tcPr>
            <w:tcW w:w="4636" w:type="dxa"/>
            <w:vAlign w:val="center"/>
          </w:tcPr>
          <w:p>
            <w:pPr>
              <w:pStyle w:val="10"/>
              <w:overflowPunct w:val="0"/>
              <w:topLinePunct/>
              <w:autoSpaceDE/>
              <w:autoSpaceDN/>
              <w:adjustRightInd/>
              <w:jc w:val="center"/>
              <w:rPr>
                <w:rFonts w:ascii="Times New Roman" w:cs="Times New Roman"/>
                <w:color w:val="auto"/>
                <w:sz w:val="21"/>
                <w:szCs w:val="21"/>
              </w:rPr>
            </w:pPr>
            <w:r>
              <w:rPr>
                <w:rFonts w:ascii="Times New Roman" w:cs="Times New Roman"/>
                <w:color w:val="auto"/>
                <w:sz w:val="21"/>
                <w:szCs w:val="21"/>
              </w:rPr>
              <w:t>HJ 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3</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hint="eastAsia" w:ascii="Times New Roman" w:eastAsia="仿宋_GB2312" w:cs="Times New Roman"/>
                <w:color w:val="auto"/>
                <w:sz w:val="21"/>
                <w:szCs w:val="21"/>
                <w:u w:val="none"/>
              </w:rPr>
              <w:t>铅</w:t>
            </w:r>
          </w:p>
        </w:tc>
        <w:tc>
          <w:tcPr>
            <w:tcW w:w="4636" w:type="dxa"/>
            <w:vAlign w:val="center"/>
          </w:tcPr>
          <w:p>
            <w:pPr>
              <w:pStyle w:val="10"/>
              <w:overflowPunct w:val="0"/>
              <w:topLinePunct/>
              <w:autoSpaceDE/>
              <w:autoSpaceDN/>
              <w:adjustRightInd/>
              <w:jc w:val="center"/>
              <w:rPr>
                <w:rFonts w:ascii="Times New Roman" w:cs="Times New Roman"/>
                <w:color w:val="auto"/>
                <w:sz w:val="21"/>
                <w:szCs w:val="21"/>
              </w:rPr>
            </w:pPr>
            <w:r>
              <w:rPr>
                <w:rFonts w:ascii="Times New Roman" w:cs="Times New Roman"/>
                <w:color w:val="auto"/>
                <w:sz w:val="21"/>
                <w:szCs w:val="21"/>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4</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hint="eastAsia" w:ascii="Times New Roman" w:eastAsia="仿宋_GB2312" w:cs="Times New Roman"/>
                <w:color w:val="auto"/>
                <w:sz w:val="21"/>
                <w:szCs w:val="21"/>
                <w:u w:val="none"/>
              </w:rPr>
              <w:t>镉</w:t>
            </w:r>
          </w:p>
        </w:tc>
        <w:tc>
          <w:tcPr>
            <w:tcW w:w="4636" w:type="dxa"/>
            <w:vAlign w:val="center"/>
          </w:tcPr>
          <w:p>
            <w:pPr>
              <w:overflowPunct w:val="0"/>
              <w:topLinePunct/>
              <w:jc w:val="center"/>
              <w:rPr>
                <w:sz w:val="21"/>
                <w:szCs w:val="21"/>
              </w:rPr>
            </w:pPr>
            <w:r>
              <w:rPr>
                <w:sz w:val="21"/>
                <w:szCs w:val="21"/>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5</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hint="eastAsia" w:ascii="Times New Roman" w:eastAsia="仿宋_GB2312" w:cs="Times New Roman"/>
                <w:color w:val="auto"/>
                <w:sz w:val="21"/>
                <w:szCs w:val="21"/>
                <w:u w:val="none"/>
              </w:rPr>
              <w:t>汞</w:t>
            </w:r>
          </w:p>
        </w:tc>
        <w:tc>
          <w:tcPr>
            <w:tcW w:w="4636" w:type="dxa"/>
            <w:vAlign w:val="center"/>
          </w:tcPr>
          <w:p>
            <w:pPr>
              <w:overflowPunct w:val="0"/>
              <w:topLinePunct/>
              <w:jc w:val="center"/>
              <w:rPr>
                <w:sz w:val="21"/>
                <w:szCs w:val="21"/>
              </w:rPr>
            </w:pPr>
            <w:r>
              <w:rPr>
                <w:sz w:val="21"/>
                <w:szCs w:val="21"/>
              </w:rPr>
              <w:t>HJ 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6</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hint="eastAsia" w:ascii="Times New Roman" w:eastAsia="仿宋_GB2312" w:cs="Times New Roman"/>
                <w:color w:val="auto"/>
                <w:sz w:val="21"/>
                <w:szCs w:val="21"/>
                <w:u w:val="none"/>
              </w:rPr>
              <w:t>砷</w:t>
            </w:r>
          </w:p>
        </w:tc>
        <w:tc>
          <w:tcPr>
            <w:tcW w:w="4636" w:type="dxa"/>
            <w:vAlign w:val="center"/>
          </w:tcPr>
          <w:p>
            <w:pPr>
              <w:overflowPunct w:val="0"/>
              <w:topLinePunct/>
              <w:jc w:val="center"/>
              <w:rPr>
                <w:sz w:val="21"/>
                <w:szCs w:val="21"/>
              </w:rPr>
            </w:pPr>
            <w:r>
              <w:rPr>
                <w:sz w:val="21"/>
                <w:szCs w:val="21"/>
              </w:rPr>
              <w:t>HJ 766、HJ 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7</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hint="eastAsia" w:ascii="Times New Roman" w:eastAsia="仿宋_GB2312" w:cs="Times New Roman"/>
                <w:color w:val="auto"/>
                <w:sz w:val="21"/>
                <w:szCs w:val="21"/>
                <w:u w:val="none"/>
              </w:rPr>
              <w:t>总铬</w:t>
            </w:r>
          </w:p>
        </w:tc>
        <w:tc>
          <w:tcPr>
            <w:tcW w:w="4636" w:type="dxa"/>
            <w:vAlign w:val="center"/>
          </w:tcPr>
          <w:p>
            <w:pPr>
              <w:overflowPunct w:val="0"/>
              <w:topLinePunct/>
              <w:jc w:val="center"/>
              <w:rPr>
                <w:sz w:val="21"/>
                <w:szCs w:val="21"/>
              </w:rPr>
            </w:pPr>
            <w:r>
              <w:rPr>
                <w:sz w:val="21"/>
                <w:szCs w:val="21"/>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8</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六价铬</w:t>
            </w:r>
          </w:p>
        </w:tc>
        <w:tc>
          <w:tcPr>
            <w:tcW w:w="4636" w:type="dxa"/>
            <w:vAlign w:val="center"/>
          </w:tcPr>
          <w:p>
            <w:pPr>
              <w:overflowPunct w:val="0"/>
              <w:topLinePunct/>
              <w:jc w:val="center"/>
              <w:rPr>
                <w:rStyle w:val="8"/>
                <w:color w:val="auto"/>
                <w:sz w:val="21"/>
                <w:szCs w:val="21"/>
                <w:u w:val="none"/>
              </w:rPr>
            </w:pPr>
            <w:r>
              <w:rPr>
                <w:rStyle w:val="8"/>
                <w:color w:val="auto"/>
                <w:sz w:val="21"/>
                <w:szCs w:val="21"/>
                <w:u w:val="none"/>
              </w:rPr>
              <w:t>HJ 687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9</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Fonts w:ascii="Times New Roman" w:eastAsia="仿宋_GB2312" w:cs="Times New Roman"/>
                <w:b/>
                <w:bCs/>
                <w:color w:val="auto"/>
                <w:sz w:val="21"/>
                <w:szCs w:val="21"/>
              </w:rPr>
            </w:pPr>
            <w:r>
              <w:rPr>
                <w:rStyle w:val="8"/>
                <w:rFonts w:hint="eastAsia" w:ascii="Times New Roman" w:eastAsia="仿宋_GB2312" w:cs="Times New Roman"/>
                <w:color w:val="auto"/>
                <w:sz w:val="21"/>
                <w:szCs w:val="21"/>
                <w:u w:val="none"/>
              </w:rPr>
              <w:t>镍</w:t>
            </w:r>
          </w:p>
        </w:tc>
        <w:tc>
          <w:tcPr>
            <w:tcW w:w="4636" w:type="dxa"/>
            <w:vAlign w:val="center"/>
          </w:tcPr>
          <w:p>
            <w:pPr>
              <w:overflowPunct w:val="0"/>
              <w:topLinePunct/>
              <w:jc w:val="center"/>
              <w:rPr>
                <w:sz w:val="21"/>
                <w:szCs w:val="21"/>
              </w:rPr>
            </w:pPr>
            <w:r>
              <w:rPr>
                <w:sz w:val="21"/>
                <w:szCs w:val="21"/>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hint="eastAsia" w:ascii="Times New Roman" w:hAnsi="Times New Roman"/>
                <w:szCs w:val="21"/>
              </w:rPr>
              <w:t>1</w:t>
            </w:r>
            <w:r>
              <w:rPr>
                <w:rFonts w:ascii="Times New Roman" w:hAnsi="Times New Roman"/>
                <w:szCs w:val="21"/>
              </w:rPr>
              <w:t>0</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铍</w:t>
            </w:r>
          </w:p>
        </w:tc>
        <w:tc>
          <w:tcPr>
            <w:tcW w:w="4636" w:type="dxa"/>
            <w:vAlign w:val="center"/>
          </w:tcPr>
          <w:p>
            <w:pPr>
              <w:overflowPunct w:val="0"/>
              <w:topLinePunct/>
              <w:jc w:val="center"/>
              <w:rPr>
                <w:sz w:val="21"/>
                <w:szCs w:val="21"/>
              </w:rPr>
            </w:pPr>
            <w:r>
              <w:rPr>
                <w:sz w:val="21"/>
                <w:szCs w:val="21"/>
              </w:rPr>
              <w:t>HJ 766、HJ 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hint="eastAsia" w:ascii="Times New Roman" w:hAnsi="Times New Roman"/>
                <w:szCs w:val="21"/>
              </w:rPr>
              <w:t>1</w:t>
            </w:r>
            <w:r>
              <w:rPr>
                <w:rFonts w:ascii="Times New Roman" w:hAnsi="Times New Roman"/>
                <w:szCs w:val="21"/>
              </w:rPr>
              <w:t>1</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锑</w:t>
            </w:r>
          </w:p>
        </w:tc>
        <w:tc>
          <w:tcPr>
            <w:tcW w:w="4636" w:type="dxa"/>
            <w:vAlign w:val="center"/>
          </w:tcPr>
          <w:p>
            <w:pPr>
              <w:overflowPunct w:val="0"/>
              <w:topLinePunct/>
              <w:jc w:val="center"/>
              <w:rPr>
                <w:sz w:val="21"/>
                <w:szCs w:val="21"/>
              </w:rPr>
            </w:pPr>
            <w:r>
              <w:rPr>
                <w:sz w:val="21"/>
                <w:szCs w:val="21"/>
              </w:rPr>
              <w:t>HJ 766</w:t>
            </w:r>
            <w:r>
              <w:rPr>
                <w:rFonts w:hint="eastAsia"/>
                <w:sz w:val="21"/>
                <w:szCs w:val="21"/>
              </w:rPr>
              <w:t>、</w:t>
            </w:r>
            <w:r>
              <w:rPr>
                <w:sz w:val="21"/>
                <w:szCs w:val="21"/>
              </w:rPr>
              <w:t>HJ 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12</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铊</w:t>
            </w:r>
          </w:p>
        </w:tc>
        <w:tc>
          <w:tcPr>
            <w:tcW w:w="4636" w:type="dxa"/>
            <w:vAlign w:val="center"/>
          </w:tcPr>
          <w:p>
            <w:pPr>
              <w:overflowPunct w:val="0"/>
              <w:topLinePunct/>
              <w:jc w:val="center"/>
              <w:rPr>
                <w:sz w:val="21"/>
                <w:szCs w:val="21"/>
              </w:rPr>
            </w:pPr>
            <w:r>
              <w:rPr>
                <w:sz w:val="21"/>
                <w:szCs w:val="21"/>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13</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硒</w:t>
            </w:r>
          </w:p>
        </w:tc>
        <w:tc>
          <w:tcPr>
            <w:tcW w:w="4636" w:type="dxa"/>
            <w:vAlign w:val="center"/>
          </w:tcPr>
          <w:p>
            <w:pPr>
              <w:overflowPunct w:val="0"/>
              <w:topLinePunct/>
              <w:jc w:val="center"/>
              <w:rPr>
                <w:sz w:val="21"/>
                <w:szCs w:val="21"/>
              </w:rPr>
            </w:pPr>
            <w:r>
              <w:rPr>
                <w:sz w:val="21"/>
                <w:szCs w:val="21"/>
              </w:rPr>
              <w:t>HJ 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hint="eastAsia" w:ascii="Times New Roman" w:hAnsi="Times New Roman"/>
                <w:szCs w:val="21"/>
              </w:rPr>
              <w:t>1</w:t>
            </w:r>
            <w:r>
              <w:rPr>
                <w:rFonts w:ascii="Times New Roman" w:hAnsi="Times New Roman"/>
                <w:szCs w:val="21"/>
              </w:rPr>
              <w:t>4</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钴</w:t>
            </w:r>
          </w:p>
        </w:tc>
        <w:tc>
          <w:tcPr>
            <w:tcW w:w="4636" w:type="dxa"/>
            <w:vAlign w:val="center"/>
          </w:tcPr>
          <w:p>
            <w:pPr>
              <w:overflowPunct w:val="0"/>
              <w:topLinePunct/>
              <w:jc w:val="center"/>
              <w:rPr>
                <w:sz w:val="21"/>
                <w:szCs w:val="21"/>
              </w:rPr>
            </w:pPr>
            <w:r>
              <w:rPr>
                <w:rFonts w:hint="eastAsia"/>
                <w:sz w:val="21"/>
                <w:szCs w:val="21"/>
              </w:rPr>
              <w:t>HJ</w:t>
            </w:r>
            <w:r>
              <w:rPr>
                <w:sz w:val="21"/>
                <w:szCs w:val="21"/>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43" w:type="dxa"/>
            <w:vAlign w:val="center"/>
          </w:tcPr>
          <w:p>
            <w:pPr>
              <w:pStyle w:val="9"/>
              <w:widowControl w:val="0"/>
              <w:overflowPunct w:val="0"/>
              <w:topLinePunct/>
              <w:autoSpaceDE/>
              <w:autoSpaceDN/>
              <w:ind w:firstLine="0" w:firstLineChars="0"/>
              <w:jc w:val="center"/>
              <w:rPr>
                <w:rFonts w:ascii="Times New Roman" w:hAnsi="Times New Roman"/>
                <w:szCs w:val="21"/>
              </w:rPr>
            </w:pPr>
            <w:r>
              <w:rPr>
                <w:rFonts w:ascii="Times New Roman" w:hAnsi="Times New Roman"/>
                <w:szCs w:val="21"/>
              </w:rPr>
              <w:t>15</w:t>
            </w:r>
          </w:p>
        </w:tc>
        <w:tc>
          <w:tcPr>
            <w:tcW w:w="1241" w:type="dxa"/>
            <w:vMerge w:val="continue"/>
            <w:vAlign w:val="center"/>
          </w:tcPr>
          <w:p>
            <w:pPr>
              <w:pStyle w:val="10"/>
              <w:overflowPunct w:val="0"/>
              <w:topLinePunct/>
              <w:autoSpaceDE/>
              <w:autoSpaceDN/>
              <w:adjustRightInd/>
              <w:jc w:val="center"/>
              <w:rPr>
                <w:rStyle w:val="8"/>
                <w:rFonts w:ascii="Times New Roman" w:cs="Times New Roman"/>
                <w:color w:val="auto"/>
                <w:sz w:val="21"/>
                <w:szCs w:val="21"/>
                <w:u w:val="none"/>
              </w:rPr>
            </w:pPr>
          </w:p>
        </w:tc>
        <w:tc>
          <w:tcPr>
            <w:tcW w:w="2540" w:type="dxa"/>
            <w:vAlign w:val="center"/>
          </w:tcPr>
          <w:p>
            <w:pPr>
              <w:pStyle w:val="10"/>
              <w:overflowPunct w:val="0"/>
              <w:topLinePunct/>
              <w:autoSpaceDE/>
              <w:autoSpaceDN/>
              <w:adjustRightInd/>
              <w:jc w:val="center"/>
              <w:rPr>
                <w:rStyle w:val="8"/>
                <w:rFonts w:ascii="Times New Roman" w:eastAsia="仿宋_GB2312" w:cs="Times New Roman"/>
                <w:color w:val="auto"/>
                <w:sz w:val="21"/>
                <w:szCs w:val="21"/>
                <w:u w:val="none"/>
              </w:rPr>
            </w:pPr>
            <w:r>
              <w:rPr>
                <w:rStyle w:val="8"/>
                <w:rFonts w:hint="eastAsia" w:ascii="Times New Roman" w:eastAsia="仿宋_GB2312" w:cs="Times New Roman"/>
                <w:color w:val="auto"/>
                <w:sz w:val="21"/>
                <w:szCs w:val="21"/>
                <w:u w:val="none"/>
              </w:rPr>
              <w:t>氟化物</w:t>
            </w:r>
          </w:p>
        </w:tc>
        <w:tc>
          <w:tcPr>
            <w:tcW w:w="4636" w:type="dxa"/>
            <w:vAlign w:val="center"/>
          </w:tcPr>
          <w:p>
            <w:pPr>
              <w:overflowPunct w:val="0"/>
              <w:topLinePunct/>
              <w:jc w:val="center"/>
              <w:rPr>
                <w:sz w:val="21"/>
                <w:szCs w:val="21"/>
              </w:rPr>
            </w:pPr>
            <w:r>
              <w:rPr>
                <w:sz w:val="21"/>
                <w:szCs w:val="21"/>
              </w:rPr>
              <w:t>HJ 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9060" w:type="dxa"/>
            <w:gridSpan w:val="4"/>
            <w:vAlign w:val="center"/>
          </w:tcPr>
          <w:p>
            <w:pPr>
              <w:overflowPunct w:val="0"/>
              <w:topLinePunct/>
              <w:jc w:val="center"/>
              <w:rPr>
                <w:sz w:val="21"/>
                <w:szCs w:val="21"/>
              </w:rPr>
            </w:pPr>
            <w:r>
              <w:rPr>
                <w:rFonts w:hint="eastAsia"/>
                <w:sz w:val="21"/>
                <w:szCs w:val="21"/>
              </w:rPr>
              <w:t>注[1] 采用HJ557制备浸出液。</w:t>
            </w:r>
          </w:p>
        </w:tc>
      </w:tr>
    </w:tbl>
    <w:p>
      <w:pPr>
        <w:pStyle w:val="13"/>
        <w:widowControl w:val="0"/>
        <w:numPr>
          <w:ilvl w:val="0"/>
          <w:numId w:val="0"/>
        </w:numPr>
        <w:overflowPunct w:val="0"/>
        <w:topLinePunct/>
        <w:spacing w:before="0" w:beforeLines="0" w:after="0" w:afterLines="0" w:line="550" w:lineRule="exact"/>
        <w:ind w:firstLine="640" w:firstLineChars="200"/>
        <w:rPr>
          <w:rFonts w:ascii="Times New Roman"/>
          <w:sz w:val="32"/>
          <w:szCs w:val="32"/>
        </w:rPr>
      </w:pPr>
      <w:bookmarkStart w:id="19" w:name="_Toc149901357"/>
      <w:r>
        <w:rPr>
          <w:rFonts w:hint="eastAsia" w:ascii="Times New Roman"/>
          <w:sz w:val="32"/>
          <w:szCs w:val="32"/>
        </w:rPr>
        <w:t>8环境管理要求</w:t>
      </w:r>
      <w:bookmarkEnd w:id="19"/>
      <w:r>
        <w:rPr>
          <w:rFonts w:ascii="Times New Roman"/>
          <w:sz w:val="32"/>
          <w:szCs w:val="32"/>
        </w:rPr>
        <w:t xml:space="preserve"> </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8.1应严格执行环境影响评价制度、危险废物经营许可制度、排污许可制度、环境监测制度等</w:t>
      </w:r>
      <w:r>
        <w:rPr>
          <w:rFonts w:ascii="Times New Roman" w:eastAsia="仿宋_GB2312"/>
          <w:sz w:val="32"/>
          <w:szCs w:val="32"/>
        </w:rPr>
        <w:t>。</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w:t>
      </w:r>
      <w:r>
        <w:rPr>
          <w:rFonts w:ascii="Times New Roman" w:eastAsia="仿宋_GB2312"/>
          <w:sz w:val="32"/>
          <w:szCs w:val="32"/>
        </w:rPr>
        <w:t>.2</w:t>
      </w:r>
      <w:r>
        <w:rPr>
          <w:rFonts w:hint="eastAsia" w:ascii="Times New Roman" w:eastAsia="仿宋_GB2312"/>
          <w:sz w:val="32"/>
          <w:szCs w:val="32"/>
        </w:rPr>
        <w:t>应利用电子地磅、视频监控、电子标签等集成智能监控手段，实现飞灰综合利用全过程信息化监管。</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w:t>
      </w:r>
      <w:r>
        <w:rPr>
          <w:rFonts w:ascii="Times New Roman" w:eastAsia="仿宋_GB2312"/>
          <w:sz w:val="32"/>
          <w:szCs w:val="32"/>
        </w:rPr>
        <w:t>.3</w:t>
      </w:r>
      <w:r>
        <w:rPr>
          <w:rFonts w:hint="eastAsia" w:ascii="Times New Roman" w:eastAsia="仿宋_GB2312"/>
          <w:sz w:val="32"/>
          <w:szCs w:val="32"/>
        </w:rPr>
        <w:t>应建立包括安全生产事故和突发环境事件在内的全面应急管理制度，建立应急管理组织体系，组织应急培训、应急演练等活动，配备足够的应急物资。</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w:t>
      </w:r>
      <w:r>
        <w:rPr>
          <w:rFonts w:ascii="Times New Roman" w:eastAsia="仿宋_GB2312"/>
          <w:sz w:val="32"/>
          <w:szCs w:val="32"/>
        </w:rPr>
        <w:t>.4</w:t>
      </w:r>
      <w:r>
        <w:rPr>
          <w:rFonts w:hint="eastAsia" w:ascii="Times New Roman" w:eastAsia="仿宋_GB2312"/>
          <w:sz w:val="32"/>
          <w:szCs w:val="32"/>
        </w:rPr>
        <w:t>应按照危险废物经营单位管理要求，建立完善的危险废物经营台账、制定管理计划、执行危险废物转移联单、按要求上报危险废物经营情况。</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w:t>
      </w:r>
      <w:r>
        <w:rPr>
          <w:rFonts w:ascii="Times New Roman" w:eastAsia="仿宋_GB2312"/>
          <w:sz w:val="32"/>
          <w:szCs w:val="32"/>
        </w:rPr>
        <w:t>.5</w:t>
      </w:r>
      <w:r>
        <w:rPr>
          <w:rFonts w:hint="eastAsia" w:ascii="Times New Roman" w:eastAsia="仿宋_GB2312"/>
          <w:sz w:val="32"/>
          <w:szCs w:val="32"/>
        </w:rPr>
        <w:t>应建立完善的培训制度，加强员工生产安全、环境管理等专业培训，内容应包括飞灰的危险特性、环境保护要求、环境应急处理等。</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w:t>
      </w:r>
      <w:r>
        <w:rPr>
          <w:rFonts w:ascii="Times New Roman" w:eastAsia="仿宋_GB2312"/>
          <w:sz w:val="32"/>
          <w:szCs w:val="32"/>
        </w:rPr>
        <w:t>.6</w:t>
      </w:r>
      <w:r>
        <w:rPr>
          <w:rFonts w:hint="eastAsia" w:ascii="Times New Roman" w:eastAsia="仿宋_GB2312"/>
          <w:sz w:val="32"/>
          <w:szCs w:val="32"/>
        </w:rPr>
        <w:t>应建立飞灰水洗全过程管理台账，内容包括每批次飞灰来源、数量、种类、时间、飞灰进料量、各种添加剂的使用量、监测结果、不合格飞灰处理产物的再次处理情况记录，飞灰处理产物流向、运输单位、运输车辆和运输人员信息，事故等特殊情况的处理等，相关资料应实现飞灰处理产物流向可追溯。</w:t>
      </w:r>
    </w:p>
    <w:p>
      <w:pPr>
        <w:pStyle w:val="16"/>
        <w:widowControl w:val="0"/>
        <w:numPr>
          <w:ilvl w:val="0"/>
          <w:numId w:val="0"/>
        </w:numPr>
        <w:overflowPunct w:val="0"/>
        <w:topLinePunct/>
        <w:spacing w:line="550" w:lineRule="exact"/>
        <w:ind w:firstLine="640" w:firstLineChars="200"/>
        <w:jc w:val="both"/>
        <w:rPr>
          <w:rFonts w:ascii="Times New Roman" w:eastAsia="仿宋_GB2312"/>
          <w:sz w:val="32"/>
          <w:szCs w:val="32"/>
        </w:rPr>
      </w:pPr>
      <w:r>
        <w:rPr>
          <w:rFonts w:hint="eastAsia" w:ascii="Times New Roman" w:eastAsia="仿宋_GB2312"/>
          <w:sz w:val="32"/>
          <w:szCs w:val="32"/>
        </w:rPr>
        <w:t>8</w:t>
      </w:r>
      <w:r>
        <w:rPr>
          <w:rFonts w:ascii="Times New Roman" w:eastAsia="仿宋_GB2312"/>
          <w:sz w:val="32"/>
          <w:szCs w:val="32"/>
        </w:rPr>
        <w:t>.7</w:t>
      </w:r>
      <w:r>
        <w:rPr>
          <w:rFonts w:hint="eastAsia" w:ascii="Times New Roman" w:eastAsia="仿宋_GB2312"/>
          <w:sz w:val="32"/>
          <w:szCs w:val="32"/>
        </w:rPr>
        <w:t>应保存飞灰水洗过程相关资料，包括管理台账、培训记录、演练记录等。保存时间应不少于1</w:t>
      </w:r>
      <w:r>
        <w:rPr>
          <w:rFonts w:ascii="Times New Roman" w:eastAsia="仿宋_GB2312"/>
          <w:sz w:val="32"/>
          <w:szCs w:val="32"/>
        </w:rPr>
        <w:t>0</w:t>
      </w:r>
      <w:r>
        <w:rPr>
          <w:rFonts w:hint="eastAsia" w:ascii="Times New Roman" w:eastAsia="仿宋_GB2312"/>
          <w:sz w:val="32"/>
          <w:szCs w:val="32"/>
        </w:rPr>
        <w:t>年。应依法及时公开固体废物污染环境防治信息，主动接受社会监督。</w:t>
      </w:r>
    </w:p>
    <w:p>
      <w:pPr>
        <w:pStyle w:val="13"/>
        <w:widowControl w:val="0"/>
        <w:numPr>
          <w:ilvl w:val="0"/>
          <w:numId w:val="0"/>
        </w:numPr>
        <w:overflowPunct w:val="0"/>
        <w:topLinePunct/>
        <w:spacing w:before="0" w:beforeLines="0" w:after="0" w:afterLines="0" w:line="550" w:lineRule="exact"/>
        <w:ind w:firstLine="640" w:firstLineChars="200"/>
        <w:rPr>
          <w:rFonts w:ascii="Times New Roman"/>
          <w:sz w:val="32"/>
          <w:szCs w:val="32"/>
        </w:rPr>
      </w:pPr>
      <w:bookmarkStart w:id="20" w:name="_Toc149901358"/>
      <w:r>
        <w:rPr>
          <w:rFonts w:hint="eastAsia" w:ascii="Times New Roman"/>
          <w:sz w:val="32"/>
          <w:szCs w:val="32"/>
        </w:rPr>
        <w:t>9.监督与实施</w:t>
      </w:r>
      <w:bookmarkEnd w:id="20"/>
    </w:p>
    <w:p>
      <w:pPr>
        <w:pStyle w:val="16"/>
        <w:widowControl w:val="0"/>
        <w:numPr>
          <w:ilvl w:val="0"/>
          <w:numId w:val="0"/>
        </w:numPr>
        <w:overflowPunct w:val="0"/>
        <w:topLinePunct/>
        <w:spacing w:line="550" w:lineRule="exact"/>
        <w:ind w:firstLine="640" w:firstLineChars="200"/>
        <w:jc w:val="both"/>
        <w:rPr>
          <w:rFonts w:ascii="Times New Roman"/>
          <w:szCs w:val="32"/>
        </w:rPr>
      </w:pPr>
      <w:r>
        <w:rPr>
          <w:rFonts w:hint="eastAsia" w:ascii="Times New Roman" w:eastAsia="仿宋_GB2312"/>
          <w:sz w:val="32"/>
          <w:szCs w:val="32"/>
        </w:rPr>
        <w:t>本文件由县级以上生态环境主管部门监督实施。</w:t>
      </w:r>
      <w:r>
        <w:rPr>
          <w:rFonts w:ascii="Times New Roman" w:eastAsia="仿宋_GB2312"/>
          <w:sz w:val="32"/>
          <w:szCs w:val="32"/>
        </w:rPr>
        <w:br w:type="page"/>
      </w:r>
    </w:p>
    <w:p>
      <w:pPr>
        <w:pStyle w:val="18"/>
        <w:widowControl w:val="0"/>
        <w:overflowPunct w:val="0"/>
        <w:topLinePunct/>
        <w:spacing w:before="0" w:after="0" w:line="560" w:lineRule="exact"/>
        <w:ind w:firstLine="440" w:firstLineChars="200"/>
      </w:pPr>
    </w:p>
    <w:sectPr>
      <w:headerReference r:id="rId5" w:type="default"/>
      <w:footerReference r:id="rId7" w:type="default"/>
      <w:headerReference r:id="rId6" w:type="even"/>
      <w:footerReference r:id="rId8" w:type="even"/>
      <w:pgSz w:w="11906" w:h="16838"/>
      <w:pgMar w:top="2098" w:right="1474" w:bottom="1247" w:left="1588" w:header="851" w:footer="992" w:gutter="0"/>
      <w:pgNumType w:fmt="decimal" w:start="1"/>
      <w:cols w:space="720" w:num="1"/>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Malgun Gothic Semilight">
    <w:panose1 w:val="020B0502040204020203"/>
    <w:charset w:val="86"/>
    <w:family w:val="swiss"/>
    <w:pitch w:val="default"/>
    <w:sig w:usb0="900002AF" w:usb1="01D77CFB" w:usb2="00000012" w:usb3="00000000" w:csb0="203E01BD" w:csb1="D7FF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left="320" w:leftChars="100" w:right="320" w:right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eastAsia="宋体"/>
        <w:sz w:val="28"/>
        <w:szCs w:val="28"/>
      </w:rPr>
      <w:id w:val="-1450154906"/>
      <w:docPartObj>
        <w:docPartGallery w:val="autotext"/>
      </w:docPartObj>
    </w:sdtPr>
    <w:sdtEndPr>
      <w:rPr>
        <w:rFonts w:ascii="宋体" w:hAnsi="宋体" w:eastAsia="宋体"/>
        <w:sz w:val="28"/>
        <w:szCs w:val="28"/>
      </w:rPr>
    </w:sdtEndPr>
    <w:sdtContent>
      <w:p>
        <w:pPr>
          <w:pStyle w:val="2"/>
          <w:ind w:left="320" w:leftChars="100" w:right="320" w:rightChars="100"/>
        </w:pPr>
        <w:r>
          <w:rPr>
            <w:rFonts w:ascii="宋体" w:hAnsi="宋体" w:eastAsia="宋体"/>
            <w:sz w:val="28"/>
            <w:szCs w:val="28"/>
          </w:rPr>
          <w:t xml:space="preserve">— </w:t>
        </w:r>
        <w:sdt>
          <w:sdtPr>
            <w:rPr>
              <w:rFonts w:ascii="宋体" w:hAnsi="宋体" w:eastAsia="宋体"/>
              <w:sz w:val="28"/>
              <w:szCs w:val="28"/>
            </w:rPr>
            <w:id w:val="1009797094"/>
            <w:docPartObj>
              <w:docPartGallery w:val="autotext"/>
            </w:docPartObj>
          </w:sdtPr>
          <w:sdtEndPr>
            <w:rPr>
              <w:rFonts w:ascii="宋体" w:hAnsi="宋体" w:eastAsia="宋体"/>
              <w:sz w:val="28"/>
              <w:szCs w:val="28"/>
            </w:rPr>
          </w:sdtEndPr>
          <w:sdtContent>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4</w:t>
            </w:r>
            <w:r>
              <w:rPr>
                <w:rFonts w:ascii="宋体" w:hAnsi="宋体" w:eastAsia="宋体"/>
                <w:sz w:val="28"/>
                <w:szCs w:val="28"/>
              </w:rPr>
              <w:fldChar w:fldCharType="end"/>
            </w:r>
          </w:sdtContent>
        </w:sdt>
        <w:r>
          <w:rPr>
            <w:rFonts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Ayd1Ld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MDJ3Ut0CAAAkBgAADgAAAAAAAAABACAAAAAfAQAAZHJzL2Uyb0RvYy54bWxQSwUG&#10;AAAAAAYABgBZAQAAbgY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3</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CC401B"/>
    <w:multiLevelType w:val="multilevel"/>
    <w:tmpl w:val="12CC401B"/>
    <w:lvl w:ilvl="0" w:tentative="0">
      <w:start w:val="1"/>
      <w:numFmt w:val="decimal"/>
      <w:pStyle w:val="17"/>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1">
    <w:nsid w:val="646260FA"/>
    <w:multiLevelType w:val="multilevel"/>
    <w:tmpl w:val="646260FA"/>
    <w:lvl w:ilvl="0" w:tentative="0">
      <w:start w:val="1"/>
      <w:numFmt w:val="decimal"/>
      <w:pStyle w:val="13"/>
      <w:suff w:val="nothing"/>
      <w:lvlText w:val="表%1　"/>
      <w:lvlJc w:val="left"/>
      <w:pPr>
        <w:ind w:left="7371" w:firstLine="0"/>
      </w:pPr>
      <w:rPr>
        <w:rFonts w:hint="eastAsia" w:ascii="黑体" w:hAnsi="Times New Roman" w:eastAsia="黑体"/>
        <w:b w:val="0"/>
        <w:i w:val="0"/>
        <w:sz w:val="21"/>
      </w:rPr>
    </w:lvl>
    <w:lvl w:ilvl="1" w:tentative="0">
      <w:start w:val="1"/>
      <w:numFmt w:val="decimal"/>
      <w:pStyle w:val="15"/>
      <w:lvlText w:val="%1.%2"/>
      <w:lvlJc w:val="left"/>
      <w:pPr>
        <w:tabs>
          <w:tab w:val="left" w:pos="8363"/>
        </w:tabs>
        <w:ind w:left="8363" w:hanging="567"/>
      </w:pPr>
      <w:rPr>
        <w:rFonts w:hint="eastAsia"/>
      </w:rPr>
    </w:lvl>
    <w:lvl w:ilvl="2" w:tentative="0">
      <w:start w:val="1"/>
      <w:numFmt w:val="decimal"/>
      <w:lvlText w:val="%1.%2.%3"/>
      <w:lvlJc w:val="left"/>
      <w:pPr>
        <w:tabs>
          <w:tab w:val="left" w:pos="8789"/>
        </w:tabs>
        <w:ind w:left="8789" w:hanging="567"/>
      </w:pPr>
      <w:rPr>
        <w:rFonts w:hint="eastAsia"/>
      </w:rPr>
    </w:lvl>
    <w:lvl w:ilvl="3" w:tentative="0">
      <w:start w:val="1"/>
      <w:numFmt w:val="decimal"/>
      <w:lvlText w:val="%1.%2.%3.%4"/>
      <w:lvlJc w:val="left"/>
      <w:pPr>
        <w:tabs>
          <w:tab w:val="left" w:pos="9355"/>
        </w:tabs>
        <w:ind w:left="9355" w:hanging="708"/>
      </w:pPr>
      <w:rPr>
        <w:rFonts w:hint="eastAsia"/>
      </w:rPr>
    </w:lvl>
    <w:lvl w:ilvl="4" w:tentative="0">
      <w:start w:val="1"/>
      <w:numFmt w:val="decimal"/>
      <w:lvlText w:val="%1.%2.%3.%4.%5"/>
      <w:lvlJc w:val="left"/>
      <w:pPr>
        <w:tabs>
          <w:tab w:val="left" w:pos="9922"/>
        </w:tabs>
        <w:ind w:left="9922" w:hanging="850"/>
      </w:pPr>
      <w:rPr>
        <w:rFonts w:hint="eastAsia"/>
      </w:rPr>
    </w:lvl>
    <w:lvl w:ilvl="5" w:tentative="0">
      <w:start w:val="1"/>
      <w:numFmt w:val="decimal"/>
      <w:lvlText w:val="%1.%2.%3.%4.%5.%6"/>
      <w:lvlJc w:val="left"/>
      <w:pPr>
        <w:tabs>
          <w:tab w:val="left" w:pos="10631"/>
        </w:tabs>
        <w:ind w:left="10631" w:hanging="1134"/>
      </w:pPr>
      <w:rPr>
        <w:rFonts w:hint="eastAsia"/>
      </w:rPr>
    </w:lvl>
    <w:lvl w:ilvl="6" w:tentative="0">
      <w:start w:val="1"/>
      <w:numFmt w:val="decimal"/>
      <w:lvlText w:val="%1.%2.%3.%4.%5.%6.%7"/>
      <w:lvlJc w:val="left"/>
      <w:pPr>
        <w:tabs>
          <w:tab w:val="left" w:pos="11198"/>
        </w:tabs>
        <w:ind w:left="11198" w:hanging="1276"/>
      </w:pPr>
      <w:rPr>
        <w:rFonts w:hint="eastAsia"/>
      </w:rPr>
    </w:lvl>
    <w:lvl w:ilvl="7" w:tentative="0">
      <w:start w:val="1"/>
      <w:numFmt w:val="decimal"/>
      <w:lvlText w:val="%1.%2.%3.%4.%5.%6.%7.%8"/>
      <w:lvlJc w:val="left"/>
      <w:pPr>
        <w:tabs>
          <w:tab w:val="left" w:pos="11765"/>
        </w:tabs>
        <w:ind w:left="11765" w:hanging="1418"/>
      </w:pPr>
      <w:rPr>
        <w:rFonts w:hint="eastAsia"/>
      </w:rPr>
    </w:lvl>
    <w:lvl w:ilvl="8" w:tentative="0">
      <w:start w:val="1"/>
      <w:numFmt w:val="decimal"/>
      <w:lvlText w:val="%1.%2.%3.%4.%5.%6.%7.%8.%9"/>
      <w:lvlJc w:val="left"/>
      <w:pPr>
        <w:tabs>
          <w:tab w:val="left" w:pos="12473"/>
        </w:tabs>
        <w:ind w:left="12473"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ZWQxMjFkZjU4YWRmZGQxM2JiNTZlMjkwNjdhM2QifQ=="/>
  </w:docVars>
  <w:rsids>
    <w:rsidRoot w:val="70F224D8"/>
    <w:rsid w:val="70F224D8"/>
    <w:rsid w:val="7F115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toc 1"/>
    <w:basedOn w:val="1"/>
    <w:next w:val="1"/>
    <w:qFormat/>
    <w:uiPriority w:val="39"/>
  </w:style>
  <w:style w:type="paragraph" w:styleId="5">
    <w:name w:val="Normal (Web)"/>
    <w:basedOn w:val="1"/>
    <w:qFormat/>
    <w:uiPriority w:val="0"/>
    <w:pPr>
      <w:spacing w:before="100" w:beforeAutospacing="1" w:after="100" w:afterAutospacing="1"/>
      <w:jc w:val="left"/>
    </w:pPr>
    <w:rPr>
      <w:kern w:val="0"/>
      <w:sz w:val="24"/>
    </w:rPr>
  </w:style>
  <w:style w:type="character" w:styleId="8">
    <w:name w:val="Hyperlink"/>
    <w:basedOn w:val="7"/>
    <w:unhideWhenUsed/>
    <w:qFormat/>
    <w:uiPriority w:val="99"/>
    <w:rPr>
      <w:color w:val="0026E5" w:themeColor="hyperlink"/>
      <w:u w:val="single"/>
      <w14:textFill>
        <w14:solidFill>
          <w14:schemeClr w14:val="hlink"/>
        </w14:solidFill>
      </w14:textFill>
    </w:r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14:ligatures w14:val="standardContextual"/>
    </w:rPr>
  </w:style>
  <w:style w:type="paragraph" w:customStyle="1" w:styleId="1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目次、标准名称标题"/>
    <w:basedOn w:val="1"/>
    <w:next w:val="9"/>
    <w:qFormat/>
    <w:uiPriority w:val="0"/>
    <w:pPr>
      <w:keepNext/>
      <w:pageBreakBefore/>
      <w:widowControl/>
      <w:shd w:val="clear" w:color="FFFFFF" w:fill="FFFFFF"/>
      <w:spacing w:before="640" w:after="560" w:line="460" w:lineRule="exact"/>
      <w:jc w:val="center"/>
      <w:outlineLvl w:val="0"/>
    </w:pPr>
    <w:rPr>
      <w:rFonts w:ascii="黑体" w:eastAsia="黑体"/>
      <w:kern w:val="0"/>
      <w:szCs w:val="20"/>
    </w:rPr>
  </w:style>
  <w:style w:type="paragraph" w:customStyle="1" w:styleId="12">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3">
    <w:name w:val="章标题"/>
    <w:next w:val="9"/>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14">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一级条标题"/>
    <w:next w:val="9"/>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16">
    <w:name w:val="一级无"/>
    <w:basedOn w:val="15"/>
    <w:qFormat/>
    <w:uiPriority w:val="0"/>
    <w:pPr>
      <w:spacing w:before="0" w:beforeLines="0" w:after="0" w:afterLines="0"/>
    </w:pPr>
    <w:rPr>
      <w:rFonts w:ascii="宋体" w:eastAsia="宋体"/>
    </w:rPr>
  </w:style>
  <w:style w:type="paragraph" w:customStyle="1" w:styleId="17">
    <w:name w:val="正文表标题"/>
    <w:next w:val="9"/>
    <w:qFormat/>
    <w:uiPriority w:val="0"/>
    <w:pPr>
      <w:numPr>
        <w:ilvl w:val="0"/>
        <w:numId w:val="2"/>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8">
    <w:name w:val="Normal_0"/>
    <w:qFormat/>
    <w:uiPriority w:val="0"/>
    <w:pPr>
      <w:spacing w:before="120" w:after="240"/>
      <w:jc w:val="both"/>
    </w:pPr>
    <w:rPr>
      <w:rFonts w:asciiTheme="minorHAnsi" w:hAnsiTheme="minorHAnsi" w:eastAsiaTheme="minorHAnsi" w:cstheme="minorBidi"/>
      <w:sz w:val="22"/>
      <w:szCs w:val="22"/>
      <w:lang w:val="en-US" w:eastAsia="en-US" w:bidi="ar-SA"/>
    </w:rPr>
  </w:style>
  <w:style w:type="character" w:customStyle="1" w:styleId="19">
    <w:name w:val="font11"/>
    <w:basedOn w:val="7"/>
    <w:qFormat/>
    <w:uiPriority w:val="0"/>
    <w:rPr>
      <w:rFonts w:hint="eastAsia" w:ascii="宋体" w:hAnsi="宋体" w:eastAsia="宋体" w:cs="宋体"/>
      <w:color w:val="000000"/>
      <w:sz w:val="21"/>
      <w:szCs w:val="21"/>
      <w:u w:val="none"/>
    </w:rPr>
  </w:style>
  <w:style w:type="character" w:customStyle="1" w:styleId="20">
    <w:name w:val="font41"/>
    <w:basedOn w:val="7"/>
    <w:qFormat/>
    <w:uiPriority w:val="0"/>
    <w:rPr>
      <w:rFonts w:hint="eastAsia" w:ascii="宋体" w:hAnsi="宋体" w:eastAsia="宋体" w:cs="宋体"/>
      <w:color w:val="000000"/>
      <w:sz w:val="21"/>
      <w:szCs w:val="21"/>
      <w:u w:val="single"/>
    </w:rPr>
  </w:style>
  <w:style w:type="character" w:customStyle="1" w:styleId="21">
    <w:name w:val="font51"/>
    <w:basedOn w:val="7"/>
    <w:qFormat/>
    <w:uiPriority w:val="0"/>
    <w:rPr>
      <w:rFonts w:hint="default" w:ascii="Times New Roman" w:hAnsi="Times New Roman" w:cs="Times New Roman"/>
      <w:color w:val="000000"/>
      <w:sz w:val="21"/>
      <w:szCs w:val="21"/>
      <w:u w:val="single"/>
    </w:rPr>
  </w:style>
  <w:style w:type="character" w:customStyle="1" w:styleId="22">
    <w:name w:val="font21"/>
    <w:basedOn w:val="7"/>
    <w:qFormat/>
    <w:uiPriority w:val="0"/>
    <w:rPr>
      <w:rFonts w:hint="default" w:ascii="Times New Roman" w:hAnsi="Times New Roman" w:cs="Times New Roman"/>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2023-11-09T09:49:00Z</dcterms:created>
  <dc:creator>张东贺</dc:creator>
  <cp:lastModifiedBy>张东贺</cp:lastModifiedBy>
  <dcterms:modified xsi:type="dcterms:W3CDTF">2023-11-09T09:56:45Z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C789AF0EE6264451909C110C42048272_11</vt:lpwstr>
  </property>
</Properties>
</file>